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64F" w:rsidRDefault="0012364F">
      <w:pPr>
        <w:ind w:left="-900"/>
        <w:rPr>
          <w:rFonts w:ascii="Bookman Old Style" w:hAnsi="Bookman Old Style" w:cs="Arial"/>
          <w:b/>
          <w:bCs/>
          <w:sz w:val="32"/>
          <w:lang w:val="en-US"/>
        </w:rPr>
      </w:pPr>
      <w:r>
        <w:rPr>
          <w:rFonts w:ascii="Bookman Old Style" w:hAnsi="Bookman Old Style" w:cs="Arial"/>
          <w:b/>
          <w:bCs/>
          <w:sz w:val="32"/>
        </w:rPr>
        <w:t>ООО</w:t>
      </w:r>
      <w:r>
        <w:rPr>
          <w:rFonts w:ascii="Bookman Old Style" w:hAnsi="Bookman Old Style" w:cs="Arial"/>
          <w:b/>
          <w:bCs/>
          <w:sz w:val="32"/>
          <w:lang w:val="en-US"/>
        </w:rPr>
        <w:t xml:space="preserve"> </w:t>
      </w:r>
      <w:r w:rsidR="003D2210">
        <w:rPr>
          <w:rFonts w:ascii="Bookman Old Style" w:hAnsi="Bookman Old Style" w:cs="Arial"/>
          <w:b/>
          <w:bCs/>
          <w:sz w:val="32"/>
        </w:rPr>
        <w:t>НИЦ "ПУИТ"</w:t>
      </w:r>
      <w:r>
        <w:rPr>
          <w:rFonts w:ascii="Bookman Old Style" w:hAnsi="Bookman Old Style" w:cs="Arial"/>
          <w:b/>
          <w:bCs/>
          <w:sz w:val="32"/>
          <w:lang w:val="en-US"/>
        </w:rPr>
        <w:t xml:space="preserve">                             </w:t>
      </w:r>
      <w:r w:rsidR="00A54ACB">
        <w:rPr>
          <w:rFonts w:ascii="Bookman Old Style" w:hAnsi="Bookman Old Style" w:cs="Arial"/>
          <w:b/>
          <w:bCs/>
          <w:sz w:val="32"/>
        </w:rPr>
        <w:t xml:space="preserve"> </w:t>
      </w:r>
      <w:r w:rsidR="00CF2AE6">
        <w:rPr>
          <w:rFonts w:ascii="Bookman Old Style" w:hAnsi="Bookman Old Style" w:cs="Arial"/>
          <w:b/>
          <w:bCs/>
          <w:sz w:val="32"/>
          <w:lang w:val="en-US"/>
        </w:rPr>
        <w:t xml:space="preserve">    </w:t>
      </w:r>
      <w:r w:rsidR="003D2210">
        <w:rPr>
          <w:rFonts w:ascii="Bookman Old Style" w:hAnsi="Bookman Old Style" w:cs="Arial"/>
          <w:b/>
          <w:bCs/>
          <w:sz w:val="32"/>
          <w:lang w:val="en-US"/>
        </w:rPr>
        <w:t>OOO «</w:t>
      </w:r>
      <w:r>
        <w:rPr>
          <w:rFonts w:ascii="Bookman Old Style" w:hAnsi="Bookman Old Style" w:cs="Arial"/>
          <w:b/>
          <w:bCs/>
          <w:sz w:val="32"/>
          <w:lang w:val="en-US"/>
        </w:rPr>
        <w:t>NIC</w:t>
      </w:r>
      <w:r w:rsidR="003D2210">
        <w:rPr>
          <w:rFonts w:ascii="Bookman Old Style" w:hAnsi="Bookman Old Style" w:cs="Arial"/>
          <w:b/>
          <w:bCs/>
          <w:sz w:val="32"/>
        </w:rPr>
        <w:t xml:space="preserve"> PUIT</w:t>
      </w:r>
      <w:r>
        <w:rPr>
          <w:rFonts w:ascii="Bookman Old Style" w:hAnsi="Bookman Old Style" w:cs="Arial"/>
          <w:b/>
          <w:bCs/>
          <w:sz w:val="32"/>
          <w:lang w:val="en-US"/>
        </w:rPr>
        <w:t>”</w:t>
      </w:r>
    </w:p>
    <w:p w:rsidR="00BE7552" w:rsidRPr="00BE7552" w:rsidRDefault="003D2210" w:rsidP="00BE7552">
      <w:pPr>
        <w:ind w:left="-900"/>
        <w:rPr>
          <w:b/>
          <w:bCs/>
        </w:rPr>
      </w:pPr>
      <w:r>
        <w:rPr>
          <w:b/>
          <w:bCs/>
        </w:rPr>
        <w:t>Научно</w:t>
      </w:r>
      <w:r w:rsidRPr="00BE7552">
        <w:rPr>
          <w:b/>
          <w:bCs/>
        </w:rPr>
        <w:t>-</w:t>
      </w:r>
      <w:r>
        <w:rPr>
          <w:b/>
          <w:bCs/>
        </w:rPr>
        <w:t>Исследовательский</w:t>
      </w:r>
      <w:r w:rsidRPr="00BE7552">
        <w:rPr>
          <w:b/>
          <w:bCs/>
        </w:rPr>
        <w:t xml:space="preserve"> </w:t>
      </w:r>
      <w:r>
        <w:rPr>
          <w:b/>
          <w:bCs/>
        </w:rPr>
        <w:t>Центр</w:t>
      </w:r>
      <w:r w:rsidR="0012364F" w:rsidRPr="00BE7552">
        <w:rPr>
          <w:b/>
          <w:bCs/>
        </w:rPr>
        <w:t xml:space="preserve"> </w:t>
      </w:r>
      <w:r w:rsidR="00BE7552">
        <w:rPr>
          <w:b/>
          <w:bCs/>
        </w:rPr>
        <w:t xml:space="preserve"> </w:t>
      </w:r>
      <w:r w:rsidR="0012364F" w:rsidRPr="00BE7552">
        <w:rPr>
          <w:b/>
          <w:bCs/>
        </w:rPr>
        <w:t xml:space="preserve">                                     </w:t>
      </w:r>
      <w:r w:rsidR="00BE7552">
        <w:rPr>
          <w:b/>
          <w:bCs/>
        </w:rPr>
        <w:t xml:space="preserve">   </w:t>
      </w:r>
      <w:r w:rsidR="00CF2AE6" w:rsidRPr="00CF2AE6">
        <w:rPr>
          <w:b/>
          <w:bCs/>
        </w:rPr>
        <w:t xml:space="preserve">     </w:t>
      </w:r>
      <w:r w:rsidR="00CF2AE6" w:rsidRPr="00911356">
        <w:rPr>
          <w:b/>
          <w:bCs/>
        </w:rPr>
        <w:t xml:space="preserve"> </w:t>
      </w:r>
      <w:r w:rsidR="00CF2AE6" w:rsidRPr="00CF2AE6">
        <w:rPr>
          <w:b/>
          <w:bCs/>
        </w:rPr>
        <w:t xml:space="preserve"> </w:t>
      </w:r>
      <w:r w:rsidR="00BE7552" w:rsidRPr="00BE7552">
        <w:rPr>
          <w:b/>
          <w:bCs/>
          <w:lang w:val="en-US"/>
        </w:rPr>
        <w:t>Research</w:t>
      </w:r>
      <w:r w:rsidR="00BE7552" w:rsidRPr="00BE7552">
        <w:rPr>
          <w:b/>
          <w:bCs/>
        </w:rPr>
        <w:t xml:space="preserve"> </w:t>
      </w:r>
      <w:r w:rsidR="00BE7552" w:rsidRPr="00BE7552">
        <w:rPr>
          <w:b/>
          <w:bCs/>
          <w:lang w:val="en-US"/>
        </w:rPr>
        <w:t>Center</w:t>
      </w:r>
      <w:r w:rsidR="00BE7552" w:rsidRPr="00BE7552">
        <w:rPr>
          <w:b/>
          <w:bCs/>
        </w:rPr>
        <w:t xml:space="preserve">                                       </w:t>
      </w:r>
    </w:p>
    <w:p w:rsidR="0012364F" w:rsidRPr="00BE7552" w:rsidRDefault="00BE7552" w:rsidP="00BE7552">
      <w:pPr>
        <w:ind w:left="-900"/>
        <w:rPr>
          <w:b/>
          <w:bCs/>
        </w:rPr>
      </w:pPr>
      <w:r>
        <w:rPr>
          <w:b/>
          <w:bCs/>
        </w:rPr>
        <w:t>"Передовые Универсальные</w:t>
      </w:r>
      <w:r w:rsidRPr="00BE7552">
        <w:rPr>
          <w:b/>
          <w:bCs/>
        </w:rPr>
        <w:t xml:space="preserve">                     </w:t>
      </w:r>
      <w:r>
        <w:rPr>
          <w:b/>
          <w:bCs/>
        </w:rPr>
        <w:t xml:space="preserve">                               </w:t>
      </w:r>
      <w:r w:rsidRPr="00BE7552">
        <w:rPr>
          <w:b/>
          <w:bCs/>
        </w:rPr>
        <w:t xml:space="preserve"> </w:t>
      </w:r>
      <w:r w:rsidR="00CF2AE6" w:rsidRPr="00CF2AE6">
        <w:rPr>
          <w:b/>
          <w:bCs/>
        </w:rPr>
        <w:t xml:space="preserve">      </w:t>
      </w:r>
      <w:r>
        <w:rPr>
          <w:b/>
          <w:bCs/>
        </w:rPr>
        <w:t>"</w:t>
      </w:r>
      <w:r w:rsidRPr="00BE7552">
        <w:rPr>
          <w:b/>
          <w:bCs/>
        </w:rPr>
        <w:t xml:space="preserve">Advanced Universal                                                </w:t>
      </w:r>
    </w:p>
    <w:p w:rsidR="00BE7552" w:rsidRPr="003D2210" w:rsidRDefault="00BE7552" w:rsidP="00BE7552">
      <w:pPr>
        <w:ind w:left="-900"/>
        <w:rPr>
          <w:b/>
          <w:bCs/>
        </w:rPr>
      </w:pPr>
      <w:r>
        <w:rPr>
          <w:b/>
          <w:bCs/>
        </w:rPr>
        <w:t xml:space="preserve">Инновационные Технологии"                                                   </w:t>
      </w:r>
      <w:r w:rsidR="00CF2AE6" w:rsidRPr="00CF2AE6">
        <w:rPr>
          <w:b/>
          <w:bCs/>
        </w:rPr>
        <w:t xml:space="preserve">      </w:t>
      </w:r>
      <w:r w:rsidRPr="00BE7552">
        <w:rPr>
          <w:b/>
          <w:bCs/>
        </w:rPr>
        <w:t>innovative technology"</w:t>
      </w:r>
    </w:p>
    <w:p w:rsidR="0012364F" w:rsidRPr="00DB1D02" w:rsidRDefault="00BE7552">
      <w:pPr>
        <w:ind w:left="-900"/>
        <w:rPr>
          <w:b/>
          <w:bCs/>
        </w:rPr>
      </w:pPr>
      <w:r>
        <w:rPr>
          <w:b/>
          <w:bCs/>
        </w:rPr>
        <w:t>129 301, г. Москва, ул. Касаткина</w:t>
      </w:r>
      <w:r w:rsidRPr="00DB1D02">
        <w:rPr>
          <w:b/>
          <w:bCs/>
        </w:rPr>
        <w:t xml:space="preserve">, </w:t>
      </w:r>
      <w:r>
        <w:rPr>
          <w:b/>
          <w:bCs/>
        </w:rPr>
        <w:t>д</w:t>
      </w:r>
      <w:r w:rsidRPr="00DB1D02">
        <w:rPr>
          <w:b/>
          <w:bCs/>
        </w:rPr>
        <w:t xml:space="preserve">.3, </w:t>
      </w:r>
      <w:r>
        <w:rPr>
          <w:b/>
          <w:bCs/>
        </w:rPr>
        <w:t>стр</w:t>
      </w:r>
      <w:r w:rsidRPr="00DB1D02">
        <w:rPr>
          <w:b/>
          <w:bCs/>
        </w:rPr>
        <w:t>. 2,</w:t>
      </w:r>
      <w:r w:rsidR="0012364F" w:rsidRPr="00DB1D02">
        <w:rPr>
          <w:b/>
          <w:bCs/>
        </w:rPr>
        <w:t xml:space="preserve">                        </w:t>
      </w:r>
      <w:r w:rsidR="00CF2AE6" w:rsidRPr="00DB1D02">
        <w:rPr>
          <w:b/>
          <w:bCs/>
        </w:rPr>
        <w:t xml:space="preserve">       </w:t>
      </w:r>
      <w:r w:rsidRPr="00DB1D02">
        <w:rPr>
          <w:b/>
          <w:bCs/>
        </w:rPr>
        <w:t xml:space="preserve">129 301, </w:t>
      </w:r>
      <w:r w:rsidRPr="00BE7552">
        <w:rPr>
          <w:b/>
          <w:bCs/>
          <w:lang w:val="en-US"/>
        </w:rPr>
        <w:t>Moscow</w:t>
      </w:r>
      <w:r w:rsidRPr="00DB1D02">
        <w:rPr>
          <w:b/>
          <w:bCs/>
        </w:rPr>
        <w:t xml:space="preserve">, </w:t>
      </w:r>
      <w:r w:rsidRPr="00BE7552">
        <w:rPr>
          <w:b/>
          <w:bCs/>
          <w:lang w:val="en-US"/>
        </w:rPr>
        <w:t>Kasatkina</w:t>
      </w:r>
      <w:r w:rsidRPr="00DB1D02">
        <w:rPr>
          <w:b/>
          <w:bCs/>
        </w:rPr>
        <w:t>,</w:t>
      </w:r>
      <w:r w:rsidR="00CF2AE6" w:rsidRPr="00DB1D02">
        <w:rPr>
          <w:b/>
          <w:bCs/>
        </w:rPr>
        <w:t xml:space="preserve"> </w:t>
      </w:r>
    </w:p>
    <w:p w:rsidR="00BE7552" w:rsidRPr="00CF2AE6" w:rsidRDefault="00BE7552" w:rsidP="00BE7552">
      <w:pPr>
        <w:ind w:left="-900"/>
        <w:rPr>
          <w:b/>
          <w:bCs/>
          <w:lang w:val="en-US"/>
        </w:rPr>
      </w:pPr>
      <w:r>
        <w:rPr>
          <w:b/>
          <w:bCs/>
        </w:rPr>
        <w:t>офис</w:t>
      </w:r>
      <w:r w:rsidRPr="00CF2AE6">
        <w:rPr>
          <w:b/>
          <w:bCs/>
          <w:lang w:val="en-US"/>
        </w:rPr>
        <w:t xml:space="preserve"> 2                                                                                             </w:t>
      </w:r>
      <w:r w:rsidR="00CF2AE6">
        <w:rPr>
          <w:b/>
          <w:bCs/>
          <w:lang w:val="en-US"/>
        </w:rPr>
        <w:t xml:space="preserve">       3, </w:t>
      </w:r>
      <w:r>
        <w:rPr>
          <w:b/>
          <w:bCs/>
          <w:lang w:val="en-US"/>
        </w:rPr>
        <w:t>str</w:t>
      </w:r>
      <w:r w:rsidRPr="00CF2AE6">
        <w:rPr>
          <w:b/>
          <w:bCs/>
          <w:lang w:val="en-US"/>
        </w:rPr>
        <w:t xml:space="preserve">.2, </w:t>
      </w:r>
      <w:r>
        <w:rPr>
          <w:b/>
          <w:bCs/>
          <w:lang w:val="en-US"/>
        </w:rPr>
        <w:t>office</w:t>
      </w:r>
      <w:r w:rsidRPr="00CF2AE6">
        <w:rPr>
          <w:b/>
          <w:bCs/>
          <w:lang w:val="en-US"/>
        </w:rPr>
        <w:t xml:space="preserve"> 2</w:t>
      </w:r>
      <w:r w:rsidR="00CF2AE6" w:rsidRPr="00CF2AE6">
        <w:rPr>
          <w:b/>
          <w:bCs/>
          <w:lang w:val="en-US"/>
        </w:rPr>
        <w:t xml:space="preserve">, </w:t>
      </w:r>
      <w:r w:rsidR="00CF2AE6">
        <w:rPr>
          <w:b/>
          <w:bCs/>
          <w:lang w:val="en-US"/>
        </w:rPr>
        <w:t>Russia</w:t>
      </w:r>
      <w:r w:rsidRPr="00CF2AE6">
        <w:rPr>
          <w:b/>
          <w:bCs/>
          <w:lang w:val="en-US"/>
        </w:rPr>
        <w:t xml:space="preserve"> </w:t>
      </w:r>
    </w:p>
    <w:p w:rsidR="003D2210" w:rsidRPr="00BE7552" w:rsidRDefault="00BE7552">
      <w:pPr>
        <w:ind w:left="-900"/>
        <w:rPr>
          <w:b/>
          <w:bCs/>
          <w:lang w:val="en-US"/>
        </w:rPr>
      </w:pPr>
      <w:r>
        <w:rPr>
          <w:b/>
          <w:bCs/>
        </w:rPr>
        <w:t>Телефон</w:t>
      </w:r>
      <w:r w:rsidRPr="00BE7552">
        <w:rPr>
          <w:b/>
          <w:bCs/>
          <w:lang w:val="en-US"/>
        </w:rPr>
        <w:t xml:space="preserve">:     +7 </w:t>
      </w:r>
      <w:r w:rsidR="00E52BC0">
        <w:rPr>
          <w:b/>
          <w:bCs/>
          <w:lang w:val="en-US"/>
        </w:rPr>
        <w:t xml:space="preserve">( </w:t>
      </w:r>
      <w:r w:rsidR="00E52BC0" w:rsidRPr="00E52BC0">
        <w:rPr>
          <w:b/>
          <w:bCs/>
          <w:lang w:val="en-US"/>
        </w:rPr>
        <w:t>926)499 87 09</w:t>
      </w:r>
      <w:r w:rsidR="00E52BC0">
        <w:rPr>
          <w:b/>
          <w:bCs/>
          <w:lang w:val="en-US"/>
        </w:rPr>
        <w:t xml:space="preserve">                                                          </w:t>
      </w:r>
      <w:r>
        <w:rPr>
          <w:b/>
          <w:bCs/>
          <w:lang w:val="en-US"/>
        </w:rPr>
        <w:t>Telephone</w:t>
      </w:r>
      <w:r w:rsidRPr="00BE7552">
        <w:rPr>
          <w:b/>
          <w:bCs/>
          <w:lang w:val="en-US"/>
        </w:rPr>
        <w:t>:</w:t>
      </w:r>
      <w:r w:rsidR="00CF2AE6">
        <w:rPr>
          <w:b/>
          <w:bCs/>
          <w:lang w:val="en-US"/>
        </w:rPr>
        <w:t xml:space="preserve"> </w:t>
      </w:r>
      <w:r w:rsidR="00CF2AE6" w:rsidRPr="00BE7552">
        <w:rPr>
          <w:b/>
          <w:bCs/>
          <w:lang w:val="en-US"/>
        </w:rPr>
        <w:t>+</w:t>
      </w:r>
      <w:r w:rsidR="00E52BC0">
        <w:rPr>
          <w:b/>
          <w:bCs/>
          <w:lang w:val="en-US"/>
        </w:rPr>
        <w:t xml:space="preserve">7 ( </w:t>
      </w:r>
      <w:r w:rsidR="00E52BC0" w:rsidRPr="00E52BC0">
        <w:rPr>
          <w:b/>
          <w:bCs/>
          <w:lang w:val="en-US"/>
        </w:rPr>
        <w:t>926)499 87 09</w:t>
      </w:r>
      <w:r w:rsidR="00E52BC0">
        <w:rPr>
          <w:b/>
          <w:bCs/>
          <w:lang w:val="en-US"/>
        </w:rPr>
        <w:t xml:space="preserve">                                                          </w:t>
      </w:r>
    </w:p>
    <w:p w:rsidR="0012364F" w:rsidRDefault="0012364F">
      <w:pPr>
        <w:ind w:left="-900"/>
        <w:rPr>
          <w:b/>
          <w:bCs/>
          <w:lang w:val="en-US"/>
        </w:rPr>
      </w:pPr>
      <w:r>
        <w:rPr>
          <w:b/>
          <w:bCs/>
        </w:rPr>
        <w:t>Тел</w:t>
      </w:r>
      <w:r>
        <w:rPr>
          <w:b/>
          <w:bCs/>
          <w:lang w:val="en-US"/>
        </w:rPr>
        <w:t>./</w:t>
      </w:r>
      <w:r>
        <w:rPr>
          <w:b/>
          <w:bCs/>
        </w:rPr>
        <w:t>факс</w:t>
      </w:r>
      <w:r w:rsidR="003D2210">
        <w:rPr>
          <w:b/>
          <w:bCs/>
          <w:lang w:val="en-US"/>
        </w:rPr>
        <w:t xml:space="preserve">:   +7 ( </w:t>
      </w:r>
      <w:r w:rsidR="00E52BC0" w:rsidRPr="00E52BC0">
        <w:rPr>
          <w:b/>
          <w:bCs/>
          <w:lang w:val="en-US"/>
        </w:rPr>
        <w:t>926)499 87 09</w:t>
      </w:r>
      <w:r>
        <w:rPr>
          <w:b/>
          <w:bCs/>
          <w:lang w:val="en-US"/>
        </w:rPr>
        <w:t xml:space="preserve">                             </w:t>
      </w:r>
      <w:r w:rsidR="00CF2AE6">
        <w:rPr>
          <w:b/>
          <w:bCs/>
          <w:lang w:val="en-US"/>
        </w:rPr>
        <w:t xml:space="preserve">                             </w:t>
      </w:r>
      <w:r>
        <w:rPr>
          <w:b/>
          <w:bCs/>
          <w:lang w:val="en-US"/>
        </w:rPr>
        <w:t>Tel./ fax:     +</w:t>
      </w:r>
      <w:r w:rsidR="00E52BC0">
        <w:rPr>
          <w:b/>
          <w:bCs/>
          <w:lang w:val="en-US"/>
        </w:rPr>
        <w:t xml:space="preserve">7 ( </w:t>
      </w:r>
      <w:r w:rsidR="00E52BC0" w:rsidRPr="00E52BC0">
        <w:rPr>
          <w:b/>
          <w:bCs/>
          <w:lang w:val="en-US"/>
        </w:rPr>
        <w:t>926)499 87 09</w:t>
      </w:r>
      <w:r w:rsidR="00E52BC0">
        <w:rPr>
          <w:b/>
          <w:bCs/>
          <w:lang w:val="en-US"/>
        </w:rPr>
        <w:t xml:space="preserve">                                                          </w:t>
      </w:r>
    </w:p>
    <w:p w:rsidR="00911356" w:rsidRPr="00911356" w:rsidRDefault="00E52BC0" w:rsidP="00CF2AE6">
      <w:pPr>
        <w:pBdr>
          <w:bottom w:val="single" w:sz="4" w:space="1" w:color="auto"/>
        </w:pBdr>
        <w:ind w:left="-900"/>
        <w:rPr>
          <w:b/>
          <w:bCs/>
          <w:lang w:val="en-US"/>
        </w:rPr>
      </w:pPr>
      <w:r>
        <w:rPr>
          <w:b/>
          <w:bCs/>
          <w:lang w:val="en-US"/>
        </w:rPr>
        <w:t>E</w:t>
      </w:r>
      <w:r w:rsidRPr="00911356">
        <w:rPr>
          <w:b/>
          <w:bCs/>
          <w:lang w:val="en-US"/>
        </w:rPr>
        <w:t>-</w:t>
      </w:r>
      <w:r>
        <w:rPr>
          <w:b/>
          <w:bCs/>
          <w:lang w:val="en-US"/>
        </w:rPr>
        <w:t>mail</w:t>
      </w:r>
      <w:r w:rsidRPr="00911356">
        <w:rPr>
          <w:b/>
          <w:bCs/>
          <w:lang w:val="en-US"/>
        </w:rPr>
        <w:t xml:space="preserve">: </w:t>
      </w:r>
      <w:r>
        <w:rPr>
          <w:b/>
          <w:bCs/>
          <w:lang w:val="en-US"/>
        </w:rPr>
        <w:t>info</w:t>
      </w:r>
      <w:r w:rsidR="0012364F" w:rsidRPr="00911356">
        <w:rPr>
          <w:b/>
          <w:bCs/>
          <w:lang w:val="en-US"/>
        </w:rPr>
        <w:t xml:space="preserve">@ </w:t>
      </w:r>
      <w:r>
        <w:rPr>
          <w:b/>
          <w:bCs/>
          <w:lang w:val="en-US"/>
        </w:rPr>
        <w:t>ni</w:t>
      </w:r>
      <w:r w:rsidRPr="003D2210">
        <w:rPr>
          <w:b/>
          <w:bCs/>
          <w:lang w:val="en-US"/>
        </w:rPr>
        <w:t>c</w:t>
      </w:r>
      <w:r>
        <w:rPr>
          <w:b/>
          <w:bCs/>
          <w:lang w:val="en-US"/>
        </w:rPr>
        <w:t>puit</w:t>
      </w:r>
      <w:r w:rsidRPr="00911356">
        <w:rPr>
          <w:b/>
          <w:bCs/>
          <w:lang w:val="en-US"/>
        </w:rPr>
        <w:t>.</w:t>
      </w:r>
      <w:r>
        <w:rPr>
          <w:b/>
          <w:bCs/>
          <w:lang w:val="en-US"/>
        </w:rPr>
        <w:t>ru</w:t>
      </w:r>
      <w:r w:rsidR="0012364F" w:rsidRPr="00911356">
        <w:rPr>
          <w:b/>
          <w:bCs/>
          <w:lang w:val="en-US"/>
        </w:rPr>
        <w:t xml:space="preserve">                                                         </w:t>
      </w:r>
      <w:r w:rsidR="00CF2AE6" w:rsidRPr="00911356">
        <w:rPr>
          <w:b/>
          <w:bCs/>
          <w:lang w:val="en-US"/>
        </w:rPr>
        <w:t xml:space="preserve">    </w:t>
      </w:r>
      <w:r w:rsidRPr="00911356">
        <w:rPr>
          <w:b/>
          <w:bCs/>
          <w:lang w:val="en-US"/>
        </w:rPr>
        <w:t xml:space="preserve">     </w:t>
      </w:r>
      <w:r w:rsidR="00CF2AE6" w:rsidRPr="00911356">
        <w:rPr>
          <w:b/>
          <w:bCs/>
          <w:lang w:val="en-US"/>
        </w:rPr>
        <w:t xml:space="preserve">   </w:t>
      </w:r>
      <w:r w:rsidR="0012364F">
        <w:rPr>
          <w:b/>
          <w:bCs/>
          <w:lang w:val="en-US"/>
        </w:rPr>
        <w:t>E</w:t>
      </w:r>
      <w:r w:rsidR="0012364F" w:rsidRPr="00911356">
        <w:rPr>
          <w:b/>
          <w:bCs/>
          <w:lang w:val="en-US"/>
        </w:rPr>
        <w:t>-</w:t>
      </w:r>
      <w:r w:rsidR="0012364F">
        <w:rPr>
          <w:b/>
          <w:bCs/>
          <w:lang w:val="en-US"/>
        </w:rPr>
        <w:t>mail</w:t>
      </w:r>
      <w:r w:rsidR="0012364F" w:rsidRPr="00911356">
        <w:rPr>
          <w:b/>
          <w:bCs/>
          <w:lang w:val="en-US"/>
        </w:rPr>
        <w:t xml:space="preserve">: </w:t>
      </w:r>
      <w:r>
        <w:rPr>
          <w:b/>
          <w:bCs/>
          <w:lang w:val="en-US"/>
        </w:rPr>
        <w:t>info</w:t>
      </w:r>
      <w:r w:rsidRPr="00911356">
        <w:rPr>
          <w:b/>
          <w:bCs/>
          <w:lang w:val="en-US"/>
        </w:rPr>
        <w:t xml:space="preserve">@ </w:t>
      </w:r>
      <w:r>
        <w:rPr>
          <w:b/>
          <w:bCs/>
          <w:lang w:val="en-US"/>
        </w:rPr>
        <w:t>ni</w:t>
      </w:r>
      <w:r w:rsidRPr="003D2210">
        <w:rPr>
          <w:b/>
          <w:bCs/>
          <w:lang w:val="en-US"/>
        </w:rPr>
        <w:t>c</w:t>
      </w:r>
      <w:r>
        <w:rPr>
          <w:b/>
          <w:bCs/>
          <w:lang w:val="en-US"/>
        </w:rPr>
        <w:t>puit</w:t>
      </w:r>
      <w:r w:rsidRPr="00911356">
        <w:rPr>
          <w:b/>
          <w:bCs/>
          <w:lang w:val="en-US"/>
        </w:rPr>
        <w:t>.</w:t>
      </w:r>
      <w:r>
        <w:rPr>
          <w:b/>
          <w:bCs/>
          <w:lang w:val="en-US"/>
        </w:rPr>
        <w:t>ru</w:t>
      </w:r>
    </w:p>
    <w:p w:rsidR="00911356" w:rsidRPr="00911356" w:rsidRDefault="00911356" w:rsidP="00911356">
      <w:pPr>
        <w:ind w:left="-900"/>
        <w:rPr>
          <w:b/>
          <w:bCs/>
          <w:lang w:val="en-US"/>
        </w:rPr>
      </w:pPr>
    </w:p>
    <w:p w:rsidR="00911356" w:rsidRPr="002708CC" w:rsidRDefault="00911356" w:rsidP="00911356">
      <w:pPr>
        <w:ind w:left="-900"/>
        <w:rPr>
          <w:b/>
          <w:bCs/>
        </w:rPr>
      </w:pPr>
      <w:r>
        <w:rPr>
          <w:b/>
          <w:bCs/>
        </w:rPr>
        <w:t>1</w:t>
      </w:r>
      <w:r w:rsidR="008A4B70">
        <w:rPr>
          <w:b/>
          <w:bCs/>
        </w:rPr>
        <w:t>7</w:t>
      </w:r>
      <w:r>
        <w:rPr>
          <w:b/>
          <w:bCs/>
        </w:rPr>
        <w:t>.0</w:t>
      </w:r>
      <w:r w:rsidR="0011350C">
        <w:rPr>
          <w:b/>
          <w:bCs/>
        </w:rPr>
        <w:t>9</w:t>
      </w:r>
      <w:r>
        <w:rPr>
          <w:b/>
          <w:bCs/>
        </w:rPr>
        <w:t>.2020 г</w:t>
      </w:r>
      <w:r w:rsidRPr="002708CC">
        <w:rPr>
          <w:b/>
          <w:bCs/>
        </w:rPr>
        <w:t xml:space="preserve">.                                                                                                                                  </w:t>
      </w:r>
    </w:p>
    <w:p w:rsidR="009A5618" w:rsidRDefault="002708CC" w:rsidP="00C067C4">
      <w:pPr>
        <w:ind w:left="-900"/>
        <w:rPr>
          <w:rFonts w:ascii="Bookman Old Style" w:hAnsi="Bookman Old Style"/>
          <w:sz w:val="32"/>
          <w:szCs w:val="32"/>
        </w:rPr>
      </w:pPr>
      <w:r w:rsidRPr="002708CC">
        <w:rPr>
          <w:b/>
          <w:bCs/>
        </w:rPr>
        <w:t xml:space="preserve">                                                                                   </w:t>
      </w:r>
      <w:r>
        <w:rPr>
          <w:b/>
          <w:bCs/>
        </w:rPr>
        <w:t xml:space="preserve">                            </w:t>
      </w:r>
      <w:r w:rsidR="00911356" w:rsidRPr="00EE0DDE">
        <w:rPr>
          <w:rFonts w:ascii="Bookman Old Style" w:hAnsi="Bookman Old Style"/>
          <w:sz w:val="32"/>
          <w:szCs w:val="32"/>
        </w:rPr>
        <w:t xml:space="preserve">                     </w:t>
      </w:r>
    </w:p>
    <w:p w:rsidR="009A5618" w:rsidRDefault="009A5618" w:rsidP="00911356">
      <w:pPr>
        <w:pStyle w:val="2"/>
        <w:rPr>
          <w:rFonts w:ascii="Bookman Old Style" w:hAnsi="Bookman Old Style"/>
          <w:sz w:val="32"/>
          <w:szCs w:val="32"/>
        </w:rPr>
      </w:pPr>
    </w:p>
    <w:p w:rsidR="00911356" w:rsidRPr="00E53414" w:rsidRDefault="00C067C4" w:rsidP="00E53414">
      <w:pPr>
        <w:pStyle w:val="2"/>
        <w:jc w:val="center"/>
        <w:rPr>
          <w:rFonts w:ascii="Times New Roman" w:hAnsi="Times New Roman"/>
          <w:sz w:val="24"/>
          <w:szCs w:val="24"/>
        </w:rPr>
      </w:pPr>
      <w:r>
        <w:rPr>
          <w:rFonts w:ascii="Times New Roman" w:hAnsi="Times New Roman"/>
          <w:sz w:val="24"/>
          <w:szCs w:val="24"/>
        </w:rPr>
        <w:t>Уважаемые господа</w:t>
      </w:r>
      <w:r w:rsidR="00911356" w:rsidRPr="00E53414">
        <w:rPr>
          <w:rFonts w:ascii="Times New Roman" w:hAnsi="Times New Roman"/>
          <w:sz w:val="24"/>
          <w:szCs w:val="24"/>
        </w:rPr>
        <w:t>!</w:t>
      </w:r>
    </w:p>
    <w:p w:rsidR="009A5618" w:rsidRDefault="009A5618" w:rsidP="00911356">
      <w:pPr>
        <w:pStyle w:val="2"/>
        <w:rPr>
          <w:rFonts w:ascii="Times New Roman" w:hAnsi="Times New Roman"/>
          <w:sz w:val="24"/>
          <w:szCs w:val="24"/>
        </w:rPr>
      </w:pPr>
    </w:p>
    <w:p w:rsidR="00FA69A4" w:rsidRPr="00E53414" w:rsidRDefault="00FA69A4" w:rsidP="00911356">
      <w:pPr>
        <w:pStyle w:val="2"/>
        <w:rPr>
          <w:rFonts w:ascii="Times New Roman" w:hAnsi="Times New Roman"/>
          <w:sz w:val="24"/>
          <w:szCs w:val="24"/>
        </w:rPr>
      </w:pPr>
    </w:p>
    <w:p w:rsidR="009F1945" w:rsidRPr="00E53414" w:rsidRDefault="009F1945" w:rsidP="00911356">
      <w:pPr>
        <w:pStyle w:val="a9"/>
        <w:shd w:val="clear" w:color="auto" w:fill="FFFFFF"/>
        <w:spacing w:before="0" w:beforeAutospacing="0" w:after="0" w:afterAutospacing="0"/>
        <w:jc w:val="both"/>
        <w:textAlignment w:val="baseline"/>
        <w:rPr>
          <w:rFonts w:eastAsia="Genesis Sans Text Medium"/>
          <w:lang w:eastAsia="en-US"/>
        </w:rPr>
      </w:pPr>
    </w:p>
    <w:p w:rsidR="000168F9" w:rsidRDefault="00911356" w:rsidP="000168F9">
      <w:pPr>
        <w:pStyle w:val="a9"/>
        <w:shd w:val="clear" w:color="auto" w:fill="FFFFFF"/>
        <w:spacing w:before="0" w:beforeAutospacing="0" w:after="0" w:afterAutospacing="0"/>
        <w:ind w:firstLine="708"/>
        <w:jc w:val="both"/>
        <w:textAlignment w:val="baseline"/>
        <w:rPr>
          <w:color w:val="29322E"/>
        </w:rPr>
      </w:pPr>
      <w:r w:rsidRPr="00E53414">
        <w:rPr>
          <w:color w:val="29322E"/>
        </w:rPr>
        <w:t>ООО «НИЦ ПЕРЕДОВЫЕ УНИВЕРСАЛЬНЫЕ ИННОВАЦИОННЫЕ ТЕХНОЛОГИИ» совместно с Академией Медико-Технических Наук (АМТН) осуществляют разработку и серийное производство технических электрохимических систем и установок для новых экологически чистых и эффективных технологических процессов в медицине, промышленности, сельском хозяйстве</w:t>
      </w:r>
      <w:r w:rsidR="005F0768">
        <w:rPr>
          <w:color w:val="29322E"/>
        </w:rPr>
        <w:t xml:space="preserve">. </w:t>
      </w:r>
      <w:r w:rsidRPr="00E53414">
        <w:rPr>
          <w:color w:val="29322E"/>
        </w:rPr>
        <w:t>Исследования, выполняемые учеными в лабораториях и лабораторных комплексах, позволяют создавать передовые, инновационные медицинские технологии</w:t>
      </w:r>
      <w:r w:rsidR="00E53414">
        <w:rPr>
          <w:color w:val="29322E"/>
        </w:rPr>
        <w:t xml:space="preserve"> и растворы (Анолиты и Католиты)</w:t>
      </w:r>
      <w:r w:rsidRPr="00E53414">
        <w:rPr>
          <w:color w:val="29322E"/>
        </w:rPr>
        <w:t xml:space="preserve">, способные обеспечить защиту населения России от различных </w:t>
      </w:r>
      <w:r w:rsidR="005F0768">
        <w:rPr>
          <w:color w:val="29322E"/>
        </w:rPr>
        <w:t xml:space="preserve">вирусных и </w:t>
      </w:r>
      <w:r w:rsidRPr="00E53414">
        <w:rPr>
          <w:color w:val="29322E"/>
        </w:rPr>
        <w:t>инфекционных заболеваний.</w:t>
      </w:r>
    </w:p>
    <w:p w:rsidR="00826217" w:rsidRDefault="00826217" w:rsidP="000168F9">
      <w:pPr>
        <w:pStyle w:val="a9"/>
        <w:shd w:val="clear" w:color="auto" w:fill="FFFFFF"/>
        <w:spacing w:before="0" w:beforeAutospacing="0" w:after="0" w:afterAutospacing="0"/>
        <w:ind w:firstLine="708"/>
        <w:jc w:val="both"/>
        <w:textAlignment w:val="baseline"/>
        <w:rPr>
          <w:color w:val="29322E"/>
        </w:rPr>
      </w:pPr>
    </w:p>
    <w:p w:rsidR="00FA69A4" w:rsidRDefault="005F0768" w:rsidP="00B85488">
      <w:pPr>
        <w:pStyle w:val="a9"/>
        <w:shd w:val="clear" w:color="auto" w:fill="FFFFFF"/>
        <w:spacing w:before="0" w:beforeAutospacing="0" w:after="0" w:afterAutospacing="0"/>
        <w:ind w:firstLine="708"/>
        <w:jc w:val="both"/>
        <w:textAlignment w:val="baseline"/>
        <w:rPr>
          <w:color w:val="29322E"/>
        </w:rPr>
      </w:pPr>
      <w:r>
        <w:rPr>
          <w:color w:val="29322E"/>
        </w:rPr>
        <w:t>Патенты и имеющиеся технологии производства реакторов</w:t>
      </w:r>
      <w:r w:rsidR="00B85488" w:rsidRPr="00B85488">
        <w:rPr>
          <w:color w:val="29322E"/>
        </w:rPr>
        <w:t xml:space="preserve"> </w:t>
      </w:r>
      <w:r w:rsidR="00B85488">
        <w:rPr>
          <w:color w:val="29322E"/>
        </w:rPr>
        <w:t xml:space="preserve">для установок </w:t>
      </w:r>
      <w:r w:rsidR="009F30B9">
        <w:rPr>
          <w:color w:val="29322E"/>
        </w:rPr>
        <w:t xml:space="preserve">    </w:t>
      </w:r>
      <w:bookmarkStart w:id="0" w:name="_Hlk46141433"/>
      <w:r w:rsidR="00B85488" w:rsidRPr="000168F9">
        <w:rPr>
          <w:color w:val="29322E"/>
        </w:rPr>
        <w:t>СТЭЛ-1</w:t>
      </w:r>
      <w:r w:rsidR="009F30B9">
        <w:rPr>
          <w:color w:val="29322E"/>
        </w:rPr>
        <w:t>0</w:t>
      </w:r>
      <w:r w:rsidR="00B85488" w:rsidRPr="000168F9">
        <w:rPr>
          <w:color w:val="29322E"/>
        </w:rPr>
        <w:t>Н-120-01</w:t>
      </w:r>
      <w:bookmarkEnd w:id="0"/>
      <w:r w:rsidR="0011350C">
        <w:rPr>
          <w:color w:val="29322E"/>
        </w:rPr>
        <w:t>,</w:t>
      </w:r>
      <w:r>
        <w:rPr>
          <w:color w:val="29322E"/>
        </w:rPr>
        <w:t xml:space="preserve"> </w:t>
      </w:r>
      <w:r w:rsidR="00B85488">
        <w:rPr>
          <w:color w:val="29322E"/>
        </w:rPr>
        <w:t>позволяют производить</w:t>
      </w:r>
      <w:r>
        <w:rPr>
          <w:color w:val="29322E"/>
        </w:rPr>
        <w:t xml:space="preserve"> </w:t>
      </w:r>
      <w:r w:rsidR="00B85488">
        <w:rPr>
          <w:color w:val="29322E"/>
        </w:rPr>
        <w:t xml:space="preserve">максимально эффективное </w:t>
      </w:r>
      <w:r>
        <w:rPr>
          <w:color w:val="29322E"/>
        </w:rPr>
        <w:t xml:space="preserve">дезинфицирующее средство Анолит </w:t>
      </w:r>
      <w:r w:rsidR="000168F9">
        <w:rPr>
          <w:color w:val="29322E"/>
        </w:rPr>
        <w:t xml:space="preserve">нейтральный </w:t>
      </w:r>
      <w:r>
        <w:rPr>
          <w:color w:val="29322E"/>
        </w:rPr>
        <w:t>АНК-200 и АНК-500</w:t>
      </w:r>
      <w:r w:rsidR="00B85488">
        <w:rPr>
          <w:color w:val="29322E"/>
        </w:rPr>
        <w:t xml:space="preserve"> по сравнению с существующими на сего</w:t>
      </w:r>
      <w:r w:rsidR="0011350C">
        <w:rPr>
          <w:color w:val="29322E"/>
        </w:rPr>
        <w:t xml:space="preserve">дняшний день дезинфицирующими средствами </w:t>
      </w:r>
      <w:r w:rsidR="000168F9">
        <w:rPr>
          <w:color w:val="29322E"/>
        </w:rPr>
        <w:t xml:space="preserve">. Данное средство, </w:t>
      </w:r>
      <w:r>
        <w:rPr>
          <w:color w:val="29322E"/>
        </w:rPr>
        <w:t xml:space="preserve">зарегистрировано в </w:t>
      </w:r>
      <w:r w:rsidR="000168F9" w:rsidRPr="000168F9">
        <w:rPr>
          <w:color w:val="29322E"/>
        </w:rPr>
        <w:t>Переч</w:t>
      </w:r>
      <w:r w:rsidR="000168F9">
        <w:rPr>
          <w:color w:val="29322E"/>
        </w:rPr>
        <w:t>не</w:t>
      </w:r>
      <w:r w:rsidR="000168F9" w:rsidRPr="000168F9">
        <w:rPr>
          <w:color w:val="29322E"/>
        </w:rPr>
        <w:t xml:space="preserve"> дезинфицирующих средств</w:t>
      </w:r>
      <w:r w:rsidR="000168F9">
        <w:rPr>
          <w:color w:val="29322E"/>
        </w:rPr>
        <w:t>, з</w:t>
      </w:r>
      <w:r w:rsidR="000168F9" w:rsidRPr="000168F9">
        <w:rPr>
          <w:color w:val="29322E"/>
        </w:rPr>
        <w:t>арегистрированны</w:t>
      </w:r>
      <w:r w:rsidR="000168F9">
        <w:rPr>
          <w:color w:val="29322E"/>
        </w:rPr>
        <w:t>х</w:t>
      </w:r>
      <w:r w:rsidR="000168F9" w:rsidRPr="000168F9">
        <w:rPr>
          <w:color w:val="29322E"/>
        </w:rPr>
        <w:t xml:space="preserve"> в Российской Федерации </w:t>
      </w:r>
      <w:r w:rsidR="000168F9">
        <w:rPr>
          <w:color w:val="29322E"/>
        </w:rPr>
        <w:t xml:space="preserve">как </w:t>
      </w:r>
      <w:r w:rsidR="000168F9" w:rsidRPr="000168F9">
        <w:rPr>
          <w:color w:val="29322E"/>
        </w:rPr>
        <w:t>вируцидные</w:t>
      </w:r>
      <w:r w:rsidR="000168F9">
        <w:rPr>
          <w:color w:val="29322E"/>
        </w:rPr>
        <w:t>,</w:t>
      </w:r>
      <w:r w:rsidR="000168F9" w:rsidRPr="000168F9">
        <w:rPr>
          <w:color w:val="29322E"/>
        </w:rPr>
        <w:t xml:space="preserve"> дезинфицирующие средства для дезинфекции поверхностей в помещениях, санитарно-технического оборудования, белья, посуды, предметов ухода за больными и др.</w:t>
      </w:r>
    </w:p>
    <w:p w:rsidR="00826217" w:rsidRDefault="00826217" w:rsidP="00B85488">
      <w:pPr>
        <w:pStyle w:val="a9"/>
        <w:shd w:val="clear" w:color="auto" w:fill="FFFFFF"/>
        <w:spacing w:before="0" w:beforeAutospacing="0" w:after="0" w:afterAutospacing="0"/>
        <w:ind w:firstLine="708"/>
        <w:jc w:val="both"/>
        <w:textAlignment w:val="baseline"/>
        <w:rPr>
          <w:color w:val="29322E"/>
        </w:rPr>
      </w:pPr>
    </w:p>
    <w:p w:rsidR="00DF2875" w:rsidRDefault="006B4F3E" w:rsidP="006B4F3E">
      <w:pPr>
        <w:pStyle w:val="a9"/>
        <w:shd w:val="clear" w:color="auto" w:fill="FFFFFF"/>
        <w:spacing w:before="0" w:beforeAutospacing="0" w:after="0" w:afterAutospacing="0"/>
        <w:jc w:val="both"/>
        <w:textAlignment w:val="baseline"/>
      </w:pPr>
      <w:r>
        <w:t xml:space="preserve">          </w:t>
      </w:r>
      <w:r w:rsidR="00C067C4">
        <w:t>По всем вопросам касающихся закупок данного</w:t>
      </w:r>
      <w:r w:rsidR="00C067C4" w:rsidRPr="00C067C4">
        <w:t xml:space="preserve"> </w:t>
      </w:r>
      <w:r w:rsidR="00C067C4">
        <w:t xml:space="preserve">раствора </w:t>
      </w:r>
      <w:r w:rsidR="00C067C4" w:rsidRPr="00C067C4">
        <w:t xml:space="preserve">Анолит АНК-500 и </w:t>
      </w:r>
      <w:r w:rsidR="00C067C4">
        <w:t xml:space="preserve"> </w:t>
      </w:r>
      <w:r w:rsidR="00C067C4" w:rsidRPr="00C067C4">
        <w:t xml:space="preserve">АНК-200 </w:t>
      </w:r>
      <w:r w:rsidR="00C067C4">
        <w:t>обращайтесь к нашему официальному представителю и дистрибьютеру</w:t>
      </w:r>
      <w:r w:rsidR="005C2027">
        <w:t xml:space="preserve"> в Ивановской, Владимирской, Ярославской и Костромской областях</w:t>
      </w:r>
      <w:r w:rsidR="00C067C4">
        <w:t xml:space="preserve"> </w:t>
      </w:r>
      <w:r w:rsidR="00C067C4" w:rsidRPr="00C067C4">
        <w:t>ООО "Ивановский завод нетканых материалов"</w:t>
      </w:r>
      <w:r w:rsidR="005C2027">
        <w:t>. Г</w:t>
      </w:r>
      <w:r w:rsidR="00C067C4">
        <w:t>енеральный директор Нечаев Роман Фёдорович</w:t>
      </w:r>
      <w:r w:rsidR="00826217">
        <w:t xml:space="preserve"> </w:t>
      </w:r>
    </w:p>
    <w:p w:rsidR="00826217" w:rsidRPr="0011350C" w:rsidRDefault="00826217" w:rsidP="00C067C4">
      <w:pPr>
        <w:pStyle w:val="a9"/>
        <w:shd w:val="clear" w:color="auto" w:fill="FFFFFF"/>
        <w:spacing w:before="0" w:beforeAutospacing="0" w:after="0" w:afterAutospacing="0"/>
        <w:ind w:firstLine="708"/>
        <w:jc w:val="both"/>
        <w:textAlignment w:val="baseline"/>
        <w:rPr>
          <w:b/>
          <w:bCs/>
        </w:rPr>
      </w:pPr>
      <w:r w:rsidRPr="00DF2875">
        <w:rPr>
          <w:b/>
          <w:bCs/>
          <w:lang w:val="en-US"/>
        </w:rPr>
        <w:t>e</w:t>
      </w:r>
      <w:r w:rsidRPr="0011350C">
        <w:rPr>
          <w:b/>
          <w:bCs/>
        </w:rPr>
        <w:t>-</w:t>
      </w:r>
      <w:r w:rsidRPr="00DF2875">
        <w:rPr>
          <w:b/>
          <w:bCs/>
          <w:lang w:val="en-US"/>
        </w:rPr>
        <w:t>mail</w:t>
      </w:r>
      <w:r w:rsidRPr="0011350C">
        <w:rPr>
          <w:b/>
          <w:bCs/>
        </w:rPr>
        <w:t xml:space="preserve">   </w:t>
      </w:r>
      <w:r w:rsidRPr="00DF2875">
        <w:rPr>
          <w:b/>
          <w:bCs/>
          <w:lang w:val="en-US"/>
        </w:rPr>
        <w:t>NERO</w:t>
      </w:r>
      <w:r w:rsidRPr="0011350C">
        <w:rPr>
          <w:b/>
          <w:bCs/>
        </w:rPr>
        <w:t>-</w:t>
      </w:r>
      <w:r w:rsidRPr="00DF2875">
        <w:rPr>
          <w:b/>
          <w:bCs/>
          <w:lang w:val="en-US"/>
        </w:rPr>
        <w:t>IVANOVO</w:t>
      </w:r>
      <w:r w:rsidRPr="0011350C">
        <w:rPr>
          <w:b/>
          <w:bCs/>
        </w:rPr>
        <w:t>@</w:t>
      </w:r>
      <w:r w:rsidRPr="00DF2875">
        <w:rPr>
          <w:b/>
          <w:bCs/>
          <w:lang w:val="en-US"/>
        </w:rPr>
        <w:t>MAIL</w:t>
      </w:r>
      <w:r w:rsidRPr="0011350C">
        <w:rPr>
          <w:b/>
          <w:bCs/>
        </w:rPr>
        <w:t>.</w:t>
      </w:r>
      <w:r w:rsidRPr="00DF2875">
        <w:rPr>
          <w:b/>
          <w:bCs/>
          <w:lang w:val="en-US"/>
        </w:rPr>
        <w:t>RU</w:t>
      </w:r>
      <w:r w:rsidRPr="0011350C">
        <w:rPr>
          <w:b/>
          <w:bCs/>
        </w:rPr>
        <w:t xml:space="preserve">, </w:t>
      </w:r>
      <w:r w:rsidRPr="00DF2875">
        <w:rPr>
          <w:b/>
          <w:bCs/>
        </w:rPr>
        <w:t>ТЕЛ</w:t>
      </w:r>
      <w:r w:rsidRPr="0011350C">
        <w:rPr>
          <w:b/>
          <w:bCs/>
        </w:rPr>
        <w:t xml:space="preserve">   22-22-24 22-22-44</w:t>
      </w:r>
      <w:r w:rsidR="0013427F" w:rsidRPr="0011350C">
        <w:rPr>
          <w:b/>
          <w:bCs/>
        </w:rPr>
        <w:t>.</w:t>
      </w:r>
      <w:r w:rsidRPr="0011350C">
        <w:rPr>
          <w:b/>
          <w:bCs/>
        </w:rPr>
        <w:t xml:space="preserve">                  </w:t>
      </w:r>
    </w:p>
    <w:p w:rsidR="00826217" w:rsidRPr="0011350C" w:rsidRDefault="00826217" w:rsidP="00C067C4">
      <w:pPr>
        <w:pStyle w:val="a9"/>
        <w:shd w:val="clear" w:color="auto" w:fill="FFFFFF"/>
        <w:spacing w:before="0" w:beforeAutospacing="0" w:after="0" w:afterAutospacing="0"/>
        <w:ind w:firstLine="708"/>
        <w:jc w:val="both"/>
        <w:textAlignment w:val="baseline"/>
      </w:pPr>
    </w:p>
    <w:p w:rsidR="00FA69A4" w:rsidRDefault="00FA69A4" w:rsidP="00C067C4">
      <w:pPr>
        <w:pStyle w:val="a9"/>
        <w:shd w:val="clear" w:color="auto" w:fill="FFFFFF"/>
        <w:spacing w:before="0" w:beforeAutospacing="0" w:after="0" w:afterAutospacing="0"/>
        <w:ind w:firstLine="708"/>
        <w:jc w:val="both"/>
        <w:textAlignment w:val="baseline"/>
      </w:pPr>
      <w:r>
        <w:t xml:space="preserve">Готовы к взаимовыгодному и долгосрочному сотрудничеству. </w:t>
      </w:r>
    </w:p>
    <w:p w:rsidR="00FA69A4" w:rsidRDefault="00FA69A4" w:rsidP="00FA69A4">
      <w:pPr>
        <w:pStyle w:val="a9"/>
        <w:shd w:val="clear" w:color="auto" w:fill="FFFFFF"/>
        <w:textAlignment w:val="baseline"/>
      </w:pPr>
    </w:p>
    <w:p w:rsidR="00826217" w:rsidRDefault="00FA69A4" w:rsidP="00FA69A4">
      <w:pPr>
        <w:pStyle w:val="a9"/>
        <w:shd w:val="clear" w:color="auto" w:fill="FFFFFF"/>
        <w:textAlignment w:val="baseline"/>
      </w:pPr>
      <w:r>
        <w:t>С уважением,</w:t>
      </w:r>
    </w:p>
    <w:p w:rsidR="00826217" w:rsidRDefault="00826217" w:rsidP="00FA69A4">
      <w:pPr>
        <w:pStyle w:val="a9"/>
        <w:shd w:val="clear" w:color="auto" w:fill="FFFFFF"/>
        <w:textAlignment w:val="baseline"/>
      </w:pPr>
      <w:r>
        <w:t xml:space="preserve">Действительный член </w:t>
      </w:r>
      <w:r w:rsidR="00C56456">
        <w:t xml:space="preserve">                                                                                                         </w:t>
      </w:r>
      <w:r w:rsidRPr="00826217">
        <w:t>Академи</w:t>
      </w:r>
      <w:r>
        <w:t>и</w:t>
      </w:r>
      <w:r w:rsidRPr="00826217">
        <w:t xml:space="preserve"> Медико-Технических Наук</w:t>
      </w:r>
    </w:p>
    <w:p w:rsidR="00FA69A4" w:rsidRDefault="00FA69A4" w:rsidP="00FA69A4">
      <w:pPr>
        <w:pStyle w:val="a9"/>
        <w:shd w:val="clear" w:color="auto" w:fill="FFFFFF"/>
        <w:textAlignment w:val="baseline"/>
      </w:pPr>
      <w:r>
        <w:lastRenderedPageBreak/>
        <w:t>Генеральный директор                                                                                      Никитин Д.Б.</w:t>
      </w:r>
    </w:p>
    <w:p w:rsidR="00FA69A4" w:rsidRDefault="00FA69A4" w:rsidP="00FA69A4">
      <w:pPr>
        <w:pStyle w:val="a9"/>
        <w:shd w:val="clear" w:color="auto" w:fill="FFFFFF"/>
        <w:spacing w:before="0" w:beforeAutospacing="0" w:after="0" w:afterAutospacing="0"/>
        <w:ind w:firstLine="708"/>
        <w:textAlignment w:val="baseline"/>
      </w:pPr>
    </w:p>
    <w:p w:rsidR="00FA69A4" w:rsidRDefault="00FA69A4" w:rsidP="00FA69A4">
      <w:pPr>
        <w:pStyle w:val="a9"/>
        <w:shd w:val="clear" w:color="auto" w:fill="FFFFFF"/>
        <w:spacing w:before="0" w:beforeAutospacing="0" w:after="0" w:afterAutospacing="0"/>
        <w:ind w:firstLine="708"/>
        <w:textAlignment w:val="baseline"/>
      </w:pPr>
    </w:p>
    <w:p w:rsidR="00FA69A4" w:rsidRDefault="00FA69A4" w:rsidP="00286BE5">
      <w:pPr>
        <w:pStyle w:val="a9"/>
        <w:shd w:val="clear" w:color="auto" w:fill="FFFFFF"/>
        <w:spacing w:before="0" w:beforeAutospacing="0" w:after="0" w:afterAutospacing="0"/>
        <w:ind w:left="567" w:firstLine="708"/>
        <w:textAlignment w:val="baseline"/>
      </w:pPr>
      <w:r>
        <w:t>Приложени</w:t>
      </w:r>
      <w:r w:rsidR="007E3FF6">
        <w:t>я</w:t>
      </w:r>
      <w:r>
        <w:t xml:space="preserve"> на </w:t>
      </w:r>
      <w:r w:rsidR="00220DC8">
        <w:t>8</w:t>
      </w:r>
      <w:r w:rsidR="00FE69A8">
        <w:t xml:space="preserve"> </w:t>
      </w:r>
      <w:r>
        <w:t>л</w:t>
      </w:r>
      <w:r w:rsidR="00FE69A8">
        <w:t>истах</w:t>
      </w:r>
      <w:r>
        <w:t>:</w:t>
      </w:r>
    </w:p>
    <w:p w:rsidR="00FA69A4" w:rsidRDefault="00FA69A4" w:rsidP="00286BE5">
      <w:pPr>
        <w:pStyle w:val="a9"/>
        <w:numPr>
          <w:ilvl w:val="0"/>
          <w:numId w:val="2"/>
        </w:numPr>
        <w:shd w:val="clear" w:color="auto" w:fill="FFFFFF"/>
        <w:spacing w:before="0" w:beforeAutospacing="0" w:after="0" w:afterAutospacing="0"/>
        <w:ind w:left="567" w:hanging="642"/>
        <w:textAlignment w:val="baseline"/>
      </w:pPr>
      <w:r>
        <w:t>Информационная записка об дезинфицирующем средстве Анолит АНК-500 и его сравнительные характеристики с другими дезинфицирующими средствами.</w:t>
      </w:r>
    </w:p>
    <w:p w:rsidR="009F30B9" w:rsidRDefault="009F30B9" w:rsidP="00286BE5">
      <w:pPr>
        <w:pStyle w:val="a9"/>
        <w:numPr>
          <w:ilvl w:val="0"/>
          <w:numId w:val="2"/>
        </w:numPr>
        <w:shd w:val="clear" w:color="auto" w:fill="FFFFFF"/>
        <w:spacing w:before="0" w:beforeAutospacing="0" w:after="0" w:afterAutospacing="0"/>
        <w:ind w:left="567" w:hanging="642"/>
        <w:textAlignment w:val="baseline"/>
      </w:pPr>
      <w:r>
        <w:t xml:space="preserve">Декларация соответствия Евразийского экономического союза на установку электрохимического синтеза </w:t>
      </w:r>
      <w:r w:rsidRPr="009F30B9">
        <w:t>СТЭЛ-10Н-120-01</w:t>
      </w:r>
      <w:r>
        <w:t>для производства дезинфицирующих растворов Анолит АНК.</w:t>
      </w:r>
    </w:p>
    <w:p w:rsidR="009F30B9" w:rsidRDefault="00286BE5" w:rsidP="00286BE5">
      <w:pPr>
        <w:pStyle w:val="a9"/>
        <w:numPr>
          <w:ilvl w:val="0"/>
          <w:numId w:val="2"/>
        </w:numPr>
        <w:shd w:val="clear" w:color="auto" w:fill="FFFFFF"/>
        <w:spacing w:before="0" w:beforeAutospacing="0" w:after="0" w:afterAutospacing="0"/>
        <w:ind w:left="567" w:hanging="642"/>
        <w:textAlignment w:val="baseline"/>
      </w:pPr>
      <w:r>
        <w:t>Сертификат соответствия на дезинфицирующие растворы АНК-200 и АНК-500.</w:t>
      </w:r>
    </w:p>
    <w:p w:rsidR="00220DC8" w:rsidRPr="00FA69A4" w:rsidRDefault="00220DC8" w:rsidP="00286BE5">
      <w:pPr>
        <w:pStyle w:val="a9"/>
        <w:numPr>
          <w:ilvl w:val="0"/>
          <w:numId w:val="2"/>
        </w:numPr>
        <w:shd w:val="clear" w:color="auto" w:fill="FFFFFF"/>
        <w:spacing w:before="0" w:beforeAutospacing="0" w:after="0" w:afterAutospacing="0"/>
        <w:ind w:left="567" w:hanging="642"/>
        <w:textAlignment w:val="baseline"/>
      </w:pPr>
      <w:r>
        <w:t>Протокол испытания</w:t>
      </w:r>
      <w:r w:rsidR="004D4A0F">
        <w:t>.</w:t>
      </w:r>
    </w:p>
    <w:p w:rsidR="00FA69A4" w:rsidRDefault="000D4AA1" w:rsidP="000D4AA1">
      <w:pPr>
        <w:spacing w:before="100" w:beforeAutospacing="1" w:after="100" w:afterAutospacing="1"/>
        <w:outlineLvl w:val="0"/>
        <w:rPr>
          <w:b/>
          <w:bCs/>
          <w:kern w:val="36"/>
        </w:rPr>
      </w:pPr>
      <w:r w:rsidRPr="00E53414">
        <w:rPr>
          <w:b/>
          <w:bCs/>
          <w:kern w:val="36"/>
        </w:rPr>
        <w:t xml:space="preserve">   </w:t>
      </w:r>
    </w:p>
    <w:p w:rsidR="00FA69A4" w:rsidRDefault="00FA69A4" w:rsidP="00281207">
      <w:pPr>
        <w:spacing w:after="100" w:afterAutospacing="1"/>
        <w:outlineLvl w:val="0"/>
        <w:rPr>
          <w:b/>
          <w:bCs/>
          <w:kern w:val="36"/>
        </w:rPr>
      </w:pPr>
    </w:p>
    <w:p w:rsidR="00FA69A4" w:rsidRDefault="00FA69A4" w:rsidP="000D4AA1">
      <w:pPr>
        <w:spacing w:before="100" w:beforeAutospacing="1" w:after="100" w:afterAutospacing="1"/>
        <w:outlineLvl w:val="0"/>
        <w:rPr>
          <w:kern w:val="36"/>
          <w:sz w:val="16"/>
          <w:szCs w:val="16"/>
        </w:rPr>
      </w:pPr>
    </w:p>
    <w:p w:rsidR="00826217" w:rsidRDefault="00826217" w:rsidP="000D4AA1">
      <w:pPr>
        <w:spacing w:before="100" w:beforeAutospacing="1" w:after="100" w:afterAutospacing="1"/>
        <w:outlineLvl w:val="0"/>
        <w:rPr>
          <w:b/>
          <w:bCs/>
          <w:kern w:val="36"/>
        </w:rPr>
      </w:pPr>
    </w:p>
    <w:p w:rsidR="00FA69A4" w:rsidRDefault="00FA69A4" w:rsidP="000D4AA1">
      <w:pPr>
        <w:spacing w:before="100" w:beforeAutospacing="1" w:after="100" w:afterAutospacing="1"/>
        <w:outlineLvl w:val="0"/>
        <w:rPr>
          <w:b/>
          <w:bCs/>
          <w:kern w:val="36"/>
        </w:rPr>
      </w:pPr>
    </w:p>
    <w:p w:rsidR="00FA69A4" w:rsidRDefault="00FA69A4" w:rsidP="000D4AA1">
      <w:pPr>
        <w:spacing w:before="100" w:beforeAutospacing="1" w:after="100" w:afterAutospacing="1"/>
        <w:outlineLvl w:val="0"/>
        <w:rPr>
          <w:b/>
          <w:bCs/>
          <w:kern w:val="36"/>
        </w:rPr>
      </w:pPr>
    </w:p>
    <w:p w:rsidR="00FA69A4" w:rsidRDefault="00FA69A4" w:rsidP="000D4AA1">
      <w:pPr>
        <w:spacing w:before="100" w:beforeAutospacing="1" w:after="100" w:afterAutospacing="1"/>
        <w:outlineLvl w:val="0"/>
        <w:rPr>
          <w:b/>
          <w:bCs/>
          <w:kern w:val="36"/>
        </w:rPr>
      </w:pPr>
    </w:p>
    <w:p w:rsidR="00FA69A4" w:rsidRDefault="00FA69A4" w:rsidP="000D4AA1">
      <w:pPr>
        <w:spacing w:before="100" w:beforeAutospacing="1" w:after="100" w:afterAutospacing="1"/>
        <w:outlineLvl w:val="0"/>
        <w:rPr>
          <w:b/>
          <w:bCs/>
          <w:kern w:val="36"/>
        </w:rPr>
      </w:pPr>
    </w:p>
    <w:p w:rsidR="00FA69A4" w:rsidRDefault="00FA69A4" w:rsidP="000D4AA1">
      <w:pPr>
        <w:spacing w:before="100" w:beforeAutospacing="1" w:after="100" w:afterAutospacing="1"/>
        <w:outlineLvl w:val="0"/>
        <w:rPr>
          <w:b/>
          <w:bCs/>
          <w:kern w:val="36"/>
        </w:rPr>
      </w:pPr>
    </w:p>
    <w:p w:rsidR="00FA69A4" w:rsidRDefault="00FA69A4" w:rsidP="000D4AA1">
      <w:pPr>
        <w:spacing w:before="100" w:beforeAutospacing="1" w:after="100" w:afterAutospacing="1"/>
        <w:outlineLvl w:val="0"/>
        <w:rPr>
          <w:b/>
          <w:bCs/>
          <w:kern w:val="36"/>
        </w:rPr>
      </w:pPr>
    </w:p>
    <w:p w:rsidR="00FA69A4" w:rsidRDefault="00FA69A4" w:rsidP="000D4AA1">
      <w:pPr>
        <w:spacing w:before="100" w:beforeAutospacing="1" w:after="100" w:afterAutospacing="1"/>
        <w:outlineLvl w:val="0"/>
        <w:rPr>
          <w:b/>
          <w:bCs/>
          <w:kern w:val="36"/>
        </w:rPr>
      </w:pPr>
    </w:p>
    <w:p w:rsidR="00FA69A4" w:rsidRDefault="00FA69A4" w:rsidP="000D4AA1">
      <w:pPr>
        <w:spacing w:before="100" w:beforeAutospacing="1" w:after="100" w:afterAutospacing="1"/>
        <w:outlineLvl w:val="0"/>
        <w:rPr>
          <w:b/>
          <w:bCs/>
          <w:kern w:val="36"/>
        </w:rPr>
      </w:pPr>
    </w:p>
    <w:p w:rsidR="00FA69A4" w:rsidRDefault="00FA69A4" w:rsidP="000D4AA1">
      <w:pPr>
        <w:spacing w:before="100" w:beforeAutospacing="1" w:after="100" w:afterAutospacing="1"/>
        <w:outlineLvl w:val="0"/>
        <w:rPr>
          <w:b/>
          <w:bCs/>
          <w:kern w:val="36"/>
        </w:rPr>
      </w:pPr>
    </w:p>
    <w:p w:rsidR="00FA69A4" w:rsidRDefault="00FA69A4" w:rsidP="000D4AA1">
      <w:pPr>
        <w:spacing w:before="100" w:beforeAutospacing="1" w:after="100" w:afterAutospacing="1"/>
        <w:outlineLvl w:val="0"/>
        <w:rPr>
          <w:b/>
          <w:bCs/>
          <w:kern w:val="36"/>
        </w:rPr>
      </w:pPr>
    </w:p>
    <w:p w:rsidR="00FA69A4" w:rsidRDefault="00FA69A4" w:rsidP="000D4AA1">
      <w:pPr>
        <w:spacing w:before="100" w:beforeAutospacing="1" w:after="100" w:afterAutospacing="1"/>
        <w:outlineLvl w:val="0"/>
        <w:rPr>
          <w:b/>
          <w:bCs/>
          <w:kern w:val="36"/>
        </w:rPr>
      </w:pPr>
    </w:p>
    <w:p w:rsidR="00FA69A4" w:rsidRDefault="00FA69A4" w:rsidP="000D4AA1">
      <w:pPr>
        <w:spacing w:before="100" w:beforeAutospacing="1" w:after="100" w:afterAutospacing="1"/>
        <w:outlineLvl w:val="0"/>
        <w:rPr>
          <w:b/>
          <w:bCs/>
          <w:kern w:val="36"/>
        </w:rPr>
      </w:pPr>
    </w:p>
    <w:p w:rsidR="00FA69A4" w:rsidRDefault="00FA69A4" w:rsidP="000D4AA1">
      <w:pPr>
        <w:spacing w:before="100" w:beforeAutospacing="1" w:after="100" w:afterAutospacing="1"/>
        <w:outlineLvl w:val="0"/>
        <w:rPr>
          <w:b/>
          <w:bCs/>
          <w:kern w:val="36"/>
        </w:rPr>
      </w:pPr>
    </w:p>
    <w:p w:rsidR="00FA69A4" w:rsidRDefault="00FA69A4" w:rsidP="007E3FF6">
      <w:pPr>
        <w:spacing w:before="100" w:beforeAutospacing="1" w:after="100" w:afterAutospacing="1"/>
        <w:jc w:val="center"/>
        <w:outlineLvl w:val="0"/>
        <w:rPr>
          <w:b/>
          <w:bCs/>
          <w:kern w:val="36"/>
        </w:rPr>
      </w:pPr>
    </w:p>
    <w:p w:rsidR="00826217" w:rsidRDefault="00826217" w:rsidP="007E3FF6">
      <w:pPr>
        <w:spacing w:before="100" w:beforeAutospacing="1" w:after="100" w:afterAutospacing="1"/>
        <w:jc w:val="center"/>
        <w:outlineLvl w:val="0"/>
        <w:rPr>
          <w:b/>
          <w:bCs/>
          <w:kern w:val="36"/>
        </w:rPr>
      </w:pPr>
    </w:p>
    <w:p w:rsidR="00826217" w:rsidRDefault="00826217" w:rsidP="007E3FF6">
      <w:pPr>
        <w:spacing w:before="100" w:beforeAutospacing="1" w:after="100" w:afterAutospacing="1"/>
        <w:jc w:val="center"/>
        <w:outlineLvl w:val="0"/>
        <w:rPr>
          <w:b/>
          <w:bCs/>
          <w:kern w:val="36"/>
        </w:rPr>
      </w:pPr>
    </w:p>
    <w:p w:rsidR="007E3FF6" w:rsidRDefault="00FA69A4" w:rsidP="007E3FF6">
      <w:pPr>
        <w:spacing w:before="100" w:beforeAutospacing="1" w:after="100" w:afterAutospacing="1"/>
        <w:jc w:val="center"/>
        <w:outlineLvl w:val="0"/>
        <w:rPr>
          <w:b/>
          <w:bCs/>
          <w:kern w:val="36"/>
        </w:rPr>
      </w:pPr>
      <w:r>
        <w:rPr>
          <w:b/>
          <w:bCs/>
          <w:kern w:val="36"/>
        </w:rPr>
        <w:lastRenderedPageBreak/>
        <w:t>Приложение</w:t>
      </w:r>
    </w:p>
    <w:p w:rsidR="00FA69A4" w:rsidRDefault="00A301E2" w:rsidP="007E3FF6">
      <w:pPr>
        <w:spacing w:before="100" w:beforeAutospacing="1" w:after="100" w:afterAutospacing="1"/>
        <w:jc w:val="center"/>
        <w:outlineLvl w:val="0"/>
        <w:rPr>
          <w:b/>
          <w:bCs/>
          <w:kern w:val="36"/>
        </w:rPr>
      </w:pPr>
      <w:r>
        <w:rPr>
          <w:b/>
          <w:bCs/>
          <w:kern w:val="36"/>
        </w:rPr>
        <w:t>к Коммерческому предложению от 20.07.</w:t>
      </w:r>
      <w:bookmarkStart w:id="1" w:name="_GoBack"/>
      <w:bookmarkEnd w:id="1"/>
      <w:r>
        <w:rPr>
          <w:b/>
          <w:bCs/>
          <w:kern w:val="36"/>
        </w:rPr>
        <w:t xml:space="preserve">2020г. от </w:t>
      </w:r>
      <w:r w:rsidR="000D4AA1" w:rsidRPr="00E53414">
        <w:rPr>
          <w:b/>
          <w:bCs/>
          <w:kern w:val="36"/>
        </w:rPr>
        <w:t xml:space="preserve"> </w:t>
      </w:r>
      <w:r w:rsidRPr="00A301E2">
        <w:rPr>
          <w:b/>
          <w:bCs/>
          <w:kern w:val="36"/>
        </w:rPr>
        <w:t>ООО НИЦ "ПУИТ</w:t>
      </w:r>
      <w:r>
        <w:rPr>
          <w:b/>
          <w:bCs/>
          <w:kern w:val="36"/>
        </w:rPr>
        <w:t>.</w:t>
      </w:r>
    </w:p>
    <w:p w:rsidR="009F1945" w:rsidRPr="00E53414" w:rsidRDefault="000D4AA1" w:rsidP="000D4AA1">
      <w:pPr>
        <w:spacing w:before="100" w:beforeAutospacing="1" w:after="100" w:afterAutospacing="1"/>
        <w:outlineLvl w:val="0"/>
        <w:rPr>
          <w:b/>
          <w:bCs/>
          <w:kern w:val="36"/>
        </w:rPr>
      </w:pPr>
      <w:r w:rsidRPr="00E53414">
        <w:rPr>
          <w:b/>
          <w:bCs/>
          <w:kern w:val="36"/>
        </w:rPr>
        <w:t xml:space="preserve">АНОЛИТ АНК-500 </w:t>
      </w:r>
      <w:r w:rsidR="009F1945" w:rsidRPr="00E53414">
        <w:rPr>
          <w:b/>
          <w:bCs/>
        </w:rPr>
        <w:t>предназначен:</w:t>
      </w:r>
    </w:p>
    <w:p w:rsidR="009F1945" w:rsidRPr="00E53414" w:rsidRDefault="009F1945" w:rsidP="009F1945">
      <w:pPr>
        <w:numPr>
          <w:ilvl w:val="0"/>
          <w:numId w:val="1"/>
        </w:numPr>
        <w:spacing w:before="100" w:beforeAutospacing="1" w:after="100" w:afterAutospacing="1"/>
        <w:jc w:val="both"/>
      </w:pPr>
      <w:r w:rsidRPr="00E53414">
        <w:t>для дезинфекции поверхностей в помещениях, жесткой мебели, санитарно-технического оборудования, белья, посуды, уборочного материала, предметов ухода за больными, изделий медицинского назначения (включая жесткие и гибкие эндоскопы, инструменты к ним и стоматологические инструменты) при инфекциях бактериальной (включая туберкулез), грибковой (кандидозы, дерматофитии) и вирусной (включая гепатиты и ВИЧ-инфекцию) этиологии в инфекционных очагах, в ЛПУ (включая клинические, диагностические и бактериологические лаборатории), детских учреждениях при проведении текущей, заключительной и профилактической дезинфекции;</w:t>
      </w:r>
    </w:p>
    <w:p w:rsidR="009F1945" w:rsidRPr="00E53414" w:rsidRDefault="009F1945" w:rsidP="009F1945">
      <w:pPr>
        <w:numPr>
          <w:ilvl w:val="0"/>
          <w:numId w:val="1"/>
        </w:numPr>
        <w:spacing w:before="100" w:beforeAutospacing="1" w:after="100" w:afterAutospacing="1"/>
        <w:jc w:val="both"/>
      </w:pPr>
      <w:r w:rsidRPr="00E53414">
        <w:t>для дезинфекции, в том числе со</w:t>
      </w:r>
      <w:r w:rsidR="0011350C">
        <w:t>вмещенной с пред стерилизационной</w:t>
      </w:r>
      <w:r w:rsidRPr="00E53414">
        <w:t xml:space="preserve"> очисткой, а также для стерилизации изделий медицинского назначения (включая жесткие и гибкие эндоскопы, инструменты к ним и стоматологические инструменты), в ЛПУ;</w:t>
      </w:r>
    </w:p>
    <w:p w:rsidR="009F1945" w:rsidRPr="00E53414" w:rsidRDefault="009F1945" w:rsidP="009F1945">
      <w:pPr>
        <w:numPr>
          <w:ilvl w:val="0"/>
          <w:numId w:val="1"/>
        </w:numPr>
        <w:spacing w:before="100" w:beforeAutospacing="1" w:after="100" w:afterAutospacing="1"/>
        <w:jc w:val="both"/>
      </w:pPr>
      <w:r w:rsidRPr="00E53414">
        <w:t>для дезинфекции поверхностей в помещениях, жесткой мебели, посуды, белья, предметов ухода за больными, игрушек, санитарно-технического оборудования, уборочного материала в очагах при особо опасных инфекциях (чума, холера);</w:t>
      </w:r>
    </w:p>
    <w:p w:rsidR="009F1945" w:rsidRPr="00E53414" w:rsidRDefault="009F1945" w:rsidP="009F1945">
      <w:pPr>
        <w:numPr>
          <w:ilvl w:val="0"/>
          <w:numId w:val="1"/>
        </w:numPr>
        <w:spacing w:before="100" w:beforeAutospacing="1" w:after="100" w:afterAutospacing="1"/>
        <w:jc w:val="both"/>
      </w:pPr>
      <w:r w:rsidRPr="00E53414">
        <w:t>для дезинфекции поверхностей в помещениях при проведении генеральных уборок в ЛПУ и детских учреждениях;</w:t>
      </w:r>
    </w:p>
    <w:p w:rsidR="009F1945" w:rsidRPr="00E53414" w:rsidRDefault="009F1945" w:rsidP="009F1945">
      <w:pPr>
        <w:numPr>
          <w:ilvl w:val="0"/>
          <w:numId w:val="1"/>
        </w:numPr>
        <w:spacing w:before="100" w:beforeAutospacing="1" w:after="100" w:afterAutospacing="1"/>
        <w:jc w:val="both"/>
      </w:pPr>
      <w:r w:rsidRPr="00E53414">
        <w:t>для дезинфекции на предприятиях общественного питания и на коммунальных объектах;</w:t>
      </w:r>
    </w:p>
    <w:p w:rsidR="009F1945" w:rsidRPr="00E53414" w:rsidRDefault="009F1945" w:rsidP="009F1945">
      <w:pPr>
        <w:numPr>
          <w:ilvl w:val="0"/>
          <w:numId w:val="1"/>
        </w:numPr>
        <w:spacing w:before="100" w:beforeAutospacing="1" w:after="100" w:afterAutospacing="1"/>
        <w:jc w:val="both"/>
      </w:pPr>
      <w:r w:rsidRPr="00E53414">
        <w:t>для дезинфекции, в том числе способом орошения, санитарного транспорта;</w:t>
      </w:r>
    </w:p>
    <w:p w:rsidR="009F1945" w:rsidRPr="00E53414" w:rsidRDefault="009F1945" w:rsidP="009F1945">
      <w:pPr>
        <w:numPr>
          <w:ilvl w:val="0"/>
          <w:numId w:val="1"/>
        </w:numPr>
        <w:spacing w:before="100" w:beforeAutospacing="1" w:after="100" w:afterAutospacing="1"/>
        <w:jc w:val="both"/>
      </w:pPr>
      <w:r w:rsidRPr="00E53414">
        <w:t>для дезинфекции, предстерилизационной очистки и стерилизации изделий медицинского назначения из стекла, пластмасс, резин, металлов в лечебно-профилактических учреждениях;</w:t>
      </w:r>
    </w:p>
    <w:p w:rsidR="009F1945" w:rsidRPr="00E53414" w:rsidRDefault="009F1945" w:rsidP="009F1945">
      <w:pPr>
        <w:numPr>
          <w:ilvl w:val="0"/>
          <w:numId w:val="1"/>
        </w:numPr>
        <w:spacing w:before="100" w:beforeAutospacing="1" w:after="100" w:afterAutospacing="1"/>
        <w:jc w:val="both"/>
      </w:pPr>
      <w:r w:rsidRPr="00E53414">
        <w:t>для дезинфекции питьевой воды на станциях водоподготовки;</w:t>
      </w:r>
    </w:p>
    <w:p w:rsidR="009F1945" w:rsidRPr="00E53414" w:rsidRDefault="009F1945" w:rsidP="009F1945">
      <w:pPr>
        <w:numPr>
          <w:ilvl w:val="0"/>
          <w:numId w:val="1"/>
        </w:numPr>
        <w:spacing w:before="100" w:beforeAutospacing="1" w:after="100" w:afterAutospacing="1"/>
        <w:jc w:val="both"/>
      </w:pPr>
      <w:r w:rsidRPr="00E53414">
        <w:t>для дезинфекции сточных вод и воды плавательных бассейнов;</w:t>
      </w:r>
    </w:p>
    <w:p w:rsidR="009F1945" w:rsidRPr="00E53414" w:rsidRDefault="009F1945" w:rsidP="00AA0A29">
      <w:pPr>
        <w:numPr>
          <w:ilvl w:val="0"/>
          <w:numId w:val="1"/>
        </w:numPr>
        <w:spacing w:before="100" w:beforeAutospacing="1" w:after="100" w:afterAutospacing="1"/>
        <w:jc w:val="both"/>
      </w:pPr>
      <w:r w:rsidRPr="00E53414">
        <w:t xml:space="preserve">для общей дезинфекции помещений, мойки и дезинфекции оборудования в стоматологических кабинетах, на предприятиях пищевой промышленности, банях, саунах, косметических салонах, санаториях, домах отдыха, гостиницах, аэропортах, магазинах, морских и речных вокзалах;   </w:t>
      </w:r>
      <w:r w:rsidRPr="00E53414">
        <w:br/>
      </w:r>
      <w:r w:rsidRPr="00C067C4">
        <w:rPr>
          <w:b/>
          <w:bCs/>
        </w:rPr>
        <w:t xml:space="preserve">Принципиальное отличие </w:t>
      </w:r>
      <w:r w:rsidR="000D4AA1" w:rsidRPr="00C067C4">
        <w:rPr>
          <w:b/>
          <w:bCs/>
        </w:rPr>
        <w:t xml:space="preserve">АНОЛИТА </w:t>
      </w:r>
      <w:r w:rsidRPr="00C067C4">
        <w:rPr>
          <w:b/>
          <w:bCs/>
        </w:rPr>
        <w:t>АНК</w:t>
      </w:r>
      <w:r w:rsidR="000D4AA1" w:rsidRPr="00C067C4">
        <w:rPr>
          <w:b/>
          <w:bCs/>
        </w:rPr>
        <w:t>-500</w:t>
      </w:r>
      <w:r w:rsidRPr="00C067C4">
        <w:rPr>
          <w:b/>
          <w:bCs/>
        </w:rPr>
        <w:t xml:space="preserve"> от стабильных биоцидных веществ.</w:t>
      </w:r>
      <w:r w:rsidRPr="00E53414">
        <w:br/>
        <w:t xml:space="preserve">  В отличие от традиционных дезинфицирующих и стерилизующих растворов, таких, как глутаровый альдегид, формальдегид, хлорамин, гипохлорит натрия, дихлоризоцианураты, надуксусная кислота, четвертичные аммониевые соединения (ЧАС), соединения тяжелых металлов и других синтетических биоцидных веществ, действующие компоненты </w:t>
      </w:r>
      <w:r w:rsidR="000D4AA1" w:rsidRPr="00E53414">
        <w:t>АНОЛИТ АНК-500И</w:t>
      </w:r>
      <w:r w:rsidRPr="00E53414">
        <w:t xml:space="preserve">не являются веществами-ксенобиотиками и не оказывают вредного воздействия на организм человека и теплокровных животных. Эти вещества представляют собой неорганические короткоживущие пероксидные соединения, которые обычно синтезируются в организме человека и теплокровных животных специализированными электрохимически активными ферментами клеток и участвуют в процессах нейтрализации вредных и чужеродных веществ в организме (фагоцитоз). Метастабильная смесь пероксидов, образующаяся в ходе биоэлектрохимических реакций в организме человека и теплокровных животных, является наиболее эффективным из всех известных средств уничтожения микроорганизмов, </w:t>
      </w:r>
      <w:r w:rsidRPr="00E53414">
        <w:lastRenderedPageBreak/>
        <w:t>поскольку обладает множеством спонтанно реализующихся возможностей изменения (необратимого нарушения) жизненно важных функций биополимеров микроорганизмов на уровне реакций передачи электронов. Доказательством этого утверждения является тот факт, что за десятки тысяч лет эволюции высших форм жизни микроорганизмы не смогли выработать резистентность к такого рода метастабильным химическим системам. </w:t>
      </w:r>
    </w:p>
    <w:p w:rsidR="008A4B70" w:rsidRPr="00E53414" w:rsidRDefault="008A4B70" w:rsidP="009F1945">
      <w:pPr>
        <w:spacing w:before="100" w:beforeAutospacing="1" w:after="100" w:afterAutospacing="1"/>
        <w:jc w:val="both"/>
        <w:rPr>
          <w:sz w:val="28"/>
          <w:szCs w:val="28"/>
        </w:rPr>
      </w:pPr>
    </w:p>
    <w:p w:rsidR="008A4B70" w:rsidRPr="00E53414" w:rsidRDefault="008A4B70" w:rsidP="009F1945">
      <w:pPr>
        <w:spacing w:before="100" w:beforeAutospacing="1" w:after="100" w:afterAutospacing="1"/>
        <w:jc w:val="both"/>
        <w:rPr>
          <w:sz w:val="28"/>
          <w:szCs w:val="28"/>
        </w:rPr>
      </w:pPr>
    </w:p>
    <w:p w:rsidR="008A4B70" w:rsidRPr="00E53414" w:rsidRDefault="009F1945" w:rsidP="009F1945">
      <w:pPr>
        <w:spacing w:before="100" w:beforeAutospacing="1" w:after="100" w:afterAutospacing="1"/>
        <w:rPr>
          <w:b/>
          <w:bCs/>
          <w:sz w:val="28"/>
          <w:szCs w:val="28"/>
        </w:rPr>
      </w:pPr>
      <w:r w:rsidRPr="00E53414">
        <w:rPr>
          <w:b/>
          <w:bCs/>
          <w:sz w:val="28"/>
          <w:szCs w:val="28"/>
        </w:rPr>
        <w:t xml:space="preserve">Принципиальное отличие </w:t>
      </w:r>
      <w:r w:rsidR="008A4B70" w:rsidRPr="00E53414">
        <w:rPr>
          <w:b/>
          <w:bCs/>
          <w:sz w:val="28"/>
          <w:szCs w:val="28"/>
        </w:rPr>
        <w:t>АНОЛИТА</w:t>
      </w:r>
      <w:r w:rsidRPr="00E53414">
        <w:rPr>
          <w:b/>
          <w:bCs/>
          <w:sz w:val="28"/>
          <w:szCs w:val="28"/>
        </w:rPr>
        <w:t xml:space="preserve"> АНК</w:t>
      </w:r>
      <w:r w:rsidR="008A4B70" w:rsidRPr="00E53414">
        <w:rPr>
          <w:b/>
          <w:bCs/>
          <w:sz w:val="28"/>
          <w:szCs w:val="28"/>
        </w:rPr>
        <w:t>-500</w:t>
      </w:r>
      <w:r w:rsidRPr="00E53414">
        <w:rPr>
          <w:b/>
          <w:bCs/>
          <w:sz w:val="28"/>
          <w:szCs w:val="28"/>
        </w:rPr>
        <w:t xml:space="preserve"> от стабильных биоцидных вещест</w:t>
      </w:r>
      <w:r w:rsidR="008A4B70" w:rsidRPr="00E53414">
        <w:rPr>
          <w:b/>
          <w:bCs/>
          <w:sz w:val="28"/>
          <w:szCs w:val="28"/>
        </w:rPr>
        <w:t>в:</w:t>
      </w:r>
    </w:p>
    <w:p w:rsidR="009F1945" w:rsidRPr="00E53414" w:rsidRDefault="008A4B70" w:rsidP="009F1945">
      <w:pPr>
        <w:spacing w:before="100" w:beforeAutospacing="1" w:after="100" w:afterAutospacing="1"/>
        <w:rPr>
          <w:b/>
          <w:bCs/>
          <w:sz w:val="28"/>
          <w:szCs w:val="28"/>
        </w:rPr>
      </w:pPr>
      <w:r w:rsidRPr="00E53414">
        <w:rPr>
          <w:b/>
          <w:bCs/>
          <w:sz w:val="28"/>
          <w:szCs w:val="28"/>
        </w:rPr>
        <w:t xml:space="preserve">                                                   </w:t>
      </w:r>
      <w:r w:rsidR="009F1945" w:rsidRPr="00E53414">
        <w:rPr>
          <w:b/>
          <w:bCs/>
          <w:sz w:val="28"/>
          <w:szCs w:val="28"/>
        </w:rPr>
        <w:t>Наименование показателя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1"/>
        <w:gridCol w:w="659"/>
        <w:gridCol w:w="4189"/>
      </w:tblGrid>
      <w:tr w:rsidR="009F1945" w:rsidRPr="00E53414" w:rsidTr="00D70FD7">
        <w:trPr>
          <w:tblCellSpacing w:w="15" w:type="dxa"/>
        </w:trPr>
        <w:tc>
          <w:tcPr>
            <w:tcW w:w="0" w:type="auto"/>
            <w:vAlign w:val="center"/>
            <w:hideMark/>
          </w:tcPr>
          <w:p w:rsidR="009F1945" w:rsidRPr="00E53414" w:rsidRDefault="009F1945" w:rsidP="00D70FD7">
            <w:pPr>
              <w:rPr>
                <w:sz w:val="28"/>
                <w:szCs w:val="28"/>
              </w:rPr>
            </w:pPr>
            <w:r w:rsidRPr="00E53414">
              <w:rPr>
                <w:sz w:val="28"/>
                <w:szCs w:val="28"/>
              </w:rPr>
              <w:t> </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b/>
                <w:bCs/>
                <w:sz w:val="28"/>
                <w:szCs w:val="28"/>
              </w:rPr>
              <w:t>ГПХ</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b/>
                <w:bCs/>
                <w:sz w:val="28"/>
                <w:szCs w:val="28"/>
              </w:rPr>
              <w:t>АНК</w:t>
            </w:r>
          </w:p>
        </w:tc>
      </w:tr>
      <w:tr w:rsidR="009F1945" w:rsidRPr="006B4F3E"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Действующие вещества</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ClO</w:t>
            </w:r>
            <w:r w:rsidRPr="00E53414">
              <w:rPr>
                <w:sz w:val="28"/>
                <w:szCs w:val="28"/>
                <w:vertAlign w:val="superscript"/>
              </w:rPr>
              <w:t>-</w:t>
            </w:r>
          </w:p>
        </w:tc>
        <w:tc>
          <w:tcPr>
            <w:tcW w:w="0" w:type="auto"/>
            <w:vAlign w:val="center"/>
            <w:hideMark/>
          </w:tcPr>
          <w:p w:rsidR="009F1945" w:rsidRPr="00E53414" w:rsidRDefault="009F1945" w:rsidP="00D70FD7">
            <w:pPr>
              <w:spacing w:before="100" w:beforeAutospacing="1" w:after="100" w:afterAutospacing="1"/>
              <w:rPr>
                <w:sz w:val="28"/>
                <w:szCs w:val="28"/>
                <w:lang w:val="en-US"/>
              </w:rPr>
            </w:pPr>
            <w:r w:rsidRPr="00E53414">
              <w:rPr>
                <w:sz w:val="28"/>
                <w:szCs w:val="28"/>
                <w:lang w:val="en-US"/>
              </w:rPr>
              <w:t>HClO, ClO</w:t>
            </w:r>
            <w:r w:rsidRPr="00E53414">
              <w:rPr>
                <w:sz w:val="28"/>
                <w:szCs w:val="28"/>
                <w:vertAlign w:val="superscript"/>
                <w:lang w:val="en-US"/>
              </w:rPr>
              <w:t>·</w:t>
            </w:r>
            <w:r w:rsidRPr="00E53414">
              <w:rPr>
                <w:sz w:val="28"/>
                <w:szCs w:val="28"/>
                <w:lang w:val="en-US"/>
              </w:rPr>
              <w:t>, ClO</w:t>
            </w:r>
            <w:r w:rsidRPr="00E53414">
              <w:rPr>
                <w:sz w:val="28"/>
                <w:szCs w:val="28"/>
                <w:vertAlign w:val="superscript"/>
                <w:lang w:val="en-US"/>
              </w:rPr>
              <w:t>-</w:t>
            </w:r>
            <w:r w:rsidRPr="00E53414">
              <w:rPr>
                <w:sz w:val="28"/>
                <w:szCs w:val="28"/>
                <w:lang w:val="en-US"/>
              </w:rPr>
              <w:t>, Cl</w:t>
            </w:r>
            <w:r w:rsidRPr="00E53414">
              <w:rPr>
                <w:sz w:val="28"/>
                <w:szCs w:val="28"/>
                <w:vertAlign w:val="superscript"/>
                <w:lang w:val="en-US"/>
              </w:rPr>
              <w:t>·</w:t>
            </w:r>
            <w:r w:rsidRPr="00E53414">
              <w:rPr>
                <w:sz w:val="28"/>
                <w:szCs w:val="28"/>
                <w:lang w:val="en-US"/>
              </w:rPr>
              <w:t>, HO</w:t>
            </w:r>
            <w:r w:rsidRPr="00E53414">
              <w:rPr>
                <w:sz w:val="28"/>
                <w:szCs w:val="28"/>
                <w:vertAlign w:val="subscript"/>
                <w:lang w:val="en-US"/>
              </w:rPr>
              <w:t>2</w:t>
            </w:r>
            <w:r w:rsidRPr="00E53414">
              <w:rPr>
                <w:sz w:val="28"/>
                <w:szCs w:val="28"/>
                <w:vertAlign w:val="superscript"/>
                <w:lang w:val="en-US"/>
              </w:rPr>
              <w:t>·</w:t>
            </w:r>
            <w:r w:rsidRPr="00E53414">
              <w:rPr>
                <w:sz w:val="28"/>
                <w:szCs w:val="28"/>
                <w:lang w:val="en-US"/>
              </w:rPr>
              <w:t>, HO</w:t>
            </w:r>
            <w:r w:rsidRPr="00E53414">
              <w:rPr>
                <w:sz w:val="28"/>
                <w:szCs w:val="28"/>
                <w:vertAlign w:val="subscript"/>
                <w:lang w:val="en-US"/>
              </w:rPr>
              <w:t>2</w:t>
            </w:r>
            <w:r w:rsidRPr="00E53414">
              <w:rPr>
                <w:sz w:val="28"/>
                <w:szCs w:val="28"/>
                <w:lang w:val="en-US"/>
              </w:rPr>
              <w:t>, HO</w:t>
            </w:r>
            <w:r w:rsidRPr="00E53414">
              <w:rPr>
                <w:sz w:val="28"/>
                <w:szCs w:val="28"/>
                <w:vertAlign w:val="superscript"/>
                <w:lang w:val="en-US"/>
              </w:rPr>
              <w:t>·</w:t>
            </w:r>
            <w:r w:rsidRPr="00E53414">
              <w:rPr>
                <w:sz w:val="28"/>
                <w:szCs w:val="28"/>
                <w:lang w:val="en-US"/>
              </w:rPr>
              <w:t>, H</w:t>
            </w:r>
            <w:r w:rsidRPr="00E53414">
              <w:rPr>
                <w:sz w:val="28"/>
                <w:szCs w:val="28"/>
                <w:vertAlign w:val="superscript"/>
                <w:lang w:val="en-US"/>
              </w:rPr>
              <w:t>·</w:t>
            </w:r>
            <w:r w:rsidRPr="00E53414">
              <w:rPr>
                <w:sz w:val="28"/>
                <w:szCs w:val="28"/>
                <w:lang w:val="en-US"/>
              </w:rPr>
              <w:t>, H</w:t>
            </w:r>
            <w:r w:rsidRPr="00E53414">
              <w:rPr>
                <w:sz w:val="28"/>
                <w:szCs w:val="28"/>
                <w:vertAlign w:val="subscript"/>
                <w:lang w:val="en-US"/>
              </w:rPr>
              <w:t>2</w:t>
            </w:r>
            <w:r w:rsidRPr="00E53414">
              <w:rPr>
                <w:sz w:val="28"/>
                <w:szCs w:val="28"/>
                <w:lang w:val="en-US"/>
              </w:rPr>
              <w:t>O</w:t>
            </w:r>
            <w:r w:rsidRPr="00E53414">
              <w:rPr>
                <w:sz w:val="28"/>
                <w:szCs w:val="28"/>
                <w:vertAlign w:val="subscript"/>
                <w:lang w:val="en-US"/>
              </w:rPr>
              <w:t>2</w:t>
            </w:r>
            <w:r w:rsidRPr="00E53414">
              <w:rPr>
                <w:sz w:val="28"/>
                <w:szCs w:val="28"/>
                <w:lang w:val="en-US"/>
              </w:rPr>
              <w:t>, O</w:t>
            </w:r>
            <w:r w:rsidRPr="00E53414">
              <w:rPr>
                <w:sz w:val="28"/>
                <w:szCs w:val="28"/>
                <w:vertAlign w:val="subscript"/>
                <w:lang w:val="en-US"/>
              </w:rPr>
              <w:t>3</w:t>
            </w:r>
            <w:r w:rsidRPr="00E53414">
              <w:rPr>
                <w:sz w:val="28"/>
                <w:szCs w:val="28"/>
                <w:lang w:val="en-US"/>
              </w:rPr>
              <w:t>, O</w:t>
            </w:r>
            <w:r w:rsidRPr="00E53414">
              <w:rPr>
                <w:sz w:val="28"/>
                <w:szCs w:val="28"/>
                <w:vertAlign w:val="subscript"/>
                <w:lang w:val="en-US"/>
              </w:rPr>
              <w:t>2</w:t>
            </w:r>
            <w:r w:rsidRPr="00E53414">
              <w:rPr>
                <w:sz w:val="28"/>
                <w:szCs w:val="28"/>
                <w:vertAlign w:val="superscript"/>
                <w:lang w:val="en-US"/>
              </w:rPr>
              <w:t>·</w:t>
            </w:r>
            <w:r w:rsidRPr="00E53414">
              <w:rPr>
                <w:sz w:val="28"/>
                <w:szCs w:val="28"/>
                <w:lang w:val="en-US"/>
              </w:rPr>
              <w:t xml:space="preserve">, </w:t>
            </w:r>
            <w:r w:rsidRPr="00E53414">
              <w:rPr>
                <w:sz w:val="28"/>
                <w:szCs w:val="28"/>
                <w:vertAlign w:val="superscript"/>
                <w:lang w:val="en-US"/>
              </w:rPr>
              <w:t>1</w:t>
            </w:r>
            <w:r w:rsidRPr="00E53414">
              <w:rPr>
                <w:sz w:val="28"/>
                <w:szCs w:val="28"/>
                <w:lang w:val="en-US"/>
              </w:rPr>
              <w:t>O</w:t>
            </w:r>
            <w:r w:rsidRPr="00E53414">
              <w:rPr>
                <w:sz w:val="28"/>
                <w:szCs w:val="28"/>
                <w:vertAlign w:val="subscript"/>
                <w:lang w:val="en-US"/>
              </w:rPr>
              <w:t>2</w:t>
            </w:r>
            <w:r w:rsidRPr="00E53414">
              <w:rPr>
                <w:sz w:val="28"/>
                <w:szCs w:val="28"/>
                <w:lang w:val="en-US"/>
              </w:rPr>
              <w:t>, O</w:t>
            </w:r>
            <w:r w:rsidRPr="00E53414">
              <w:rPr>
                <w:sz w:val="28"/>
                <w:szCs w:val="28"/>
                <w:vertAlign w:val="superscript"/>
                <w:lang w:val="en-US"/>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Концентрация действующих веществ</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0.5%</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0.02%</w:t>
            </w:r>
          </w:p>
        </w:tc>
      </w:tr>
      <w:tr w:rsidR="009F1945" w:rsidRPr="00E53414" w:rsidTr="00D70FD7">
        <w:trPr>
          <w:tblCellSpacing w:w="15" w:type="dxa"/>
        </w:trPr>
        <w:tc>
          <w:tcPr>
            <w:tcW w:w="0" w:type="auto"/>
            <w:gridSpan w:val="3"/>
            <w:vAlign w:val="center"/>
            <w:hideMark/>
          </w:tcPr>
          <w:p w:rsidR="009F1945" w:rsidRPr="00E53414" w:rsidRDefault="009F1945" w:rsidP="00D70FD7">
            <w:pPr>
              <w:spacing w:before="100" w:beforeAutospacing="1" w:after="100" w:afterAutospacing="1"/>
              <w:rPr>
                <w:sz w:val="28"/>
                <w:szCs w:val="28"/>
              </w:rPr>
            </w:pPr>
            <w:r w:rsidRPr="00E53414">
              <w:rPr>
                <w:sz w:val="28"/>
                <w:szCs w:val="28"/>
              </w:rPr>
              <w:t>Антимикробная активность:</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Бактерии</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Вирусы</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Возбудители туберкулеза</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Грибы</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Кандиды</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Споры</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Биологическая совместимость</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Нет</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Есть</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Экологическая безопасность</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Нет</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Есть</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Моющая (очищающая) способность</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Нет</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Есть</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Общая минерализация рабочего раствора</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2.5%</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0.3%</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Аллергенное действие</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Есть</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Нет</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Эффект «влажных стен» после обработки</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Есть</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Нет</w:t>
            </w:r>
          </w:p>
        </w:tc>
      </w:tr>
      <w:tr w:rsidR="009F1945" w:rsidRPr="00E53414" w:rsidTr="00D70FD7">
        <w:trPr>
          <w:tblCellSpacing w:w="15" w:type="dxa"/>
        </w:trPr>
        <w:tc>
          <w:tcPr>
            <w:tcW w:w="0" w:type="auto"/>
            <w:gridSpan w:val="3"/>
            <w:vAlign w:val="center"/>
            <w:hideMark/>
          </w:tcPr>
          <w:p w:rsidR="009F1945" w:rsidRPr="00E53414" w:rsidRDefault="009F1945" w:rsidP="00D70FD7">
            <w:pPr>
              <w:spacing w:before="100" w:beforeAutospacing="1" w:after="100" w:afterAutospacing="1"/>
              <w:rPr>
                <w:sz w:val="28"/>
                <w:szCs w:val="28"/>
              </w:rPr>
            </w:pPr>
            <w:r w:rsidRPr="00E53414">
              <w:rPr>
                <w:sz w:val="28"/>
                <w:szCs w:val="28"/>
              </w:rPr>
              <w:t>Сертифицированные области применения:</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Дезинфекция</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Предстерилизационная очистка</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Стерилизация</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gridSpan w:val="3"/>
            <w:vAlign w:val="center"/>
            <w:hideMark/>
          </w:tcPr>
          <w:p w:rsidR="009F1945" w:rsidRPr="00E53414" w:rsidRDefault="009F1945" w:rsidP="00D70FD7">
            <w:pPr>
              <w:spacing w:before="100" w:beforeAutospacing="1" w:after="100" w:afterAutospacing="1"/>
              <w:rPr>
                <w:sz w:val="28"/>
                <w:szCs w:val="28"/>
              </w:rPr>
            </w:pPr>
            <w:r w:rsidRPr="00E53414">
              <w:rPr>
                <w:sz w:val="28"/>
                <w:szCs w:val="28"/>
              </w:rPr>
              <w:t>Сертифицированные области применения при дезинфекции:</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Поверхности</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lastRenderedPageBreak/>
              <w:t>Белье</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Посуда</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Изделия медицинского назначения</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Термолабильные инструменты</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Гибкие эндоскопы</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Оптика</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Стоматология</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Кожа, руки хирурга</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Инвентарь</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Вода</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Воздух</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Оборудование мясной и рыбной промышленности</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Оборудование молочной промышленности</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Вода плавательных бассейнов</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Сточные воды туберкулезных диспансеров</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Овощи и фрукты при хранении</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c>
          <w:tcPr>
            <w:tcW w:w="0" w:type="auto"/>
            <w:vAlign w:val="center"/>
            <w:hideMark/>
          </w:tcPr>
          <w:p w:rsidR="009F1945" w:rsidRPr="00E53414" w:rsidRDefault="009F1945" w:rsidP="00D70FD7">
            <w:pPr>
              <w:spacing w:before="100" w:beforeAutospacing="1" w:after="100" w:afterAutospacing="1"/>
              <w:rPr>
                <w:sz w:val="28"/>
                <w:szCs w:val="28"/>
              </w:rPr>
            </w:pPr>
            <w:r w:rsidRPr="00E53414">
              <w:rPr>
                <w:sz w:val="28"/>
                <w:szCs w:val="28"/>
              </w:rPr>
              <w:t>+</w:t>
            </w:r>
          </w:p>
        </w:tc>
      </w:tr>
      <w:tr w:rsidR="009F1945" w:rsidRPr="00E53414" w:rsidTr="00D70FD7">
        <w:trPr>
          <w:tblCellSpacing w:w="15" w:type="dxa"/>
        </w:trPr>
        <w:tc>
          <w:tcPr>
            <w:tcW w:w="0" w:type="auto"/>
            <w:vAlign w:val="center"/>
            <w:hideMark/>
          </w:tcPr>
          <w:p w:rsidR="009F1945" w:rsidRPr="00E53414" w:rsidRDefault="009F1945" w:rsidP="00D70FD7">
            <w:pPr>
              <w:spacing w:before="100" w:beforeAutospacing="1" w:after="100" w:afterAutospacing="1"/>
              <w:rPr>
                <w:sz w:val="28"/>
                <w:szCs w:val="28"/>
                <w:lang w:val="en-US"/>
              </w:rPr>
            </w:pPr>
          </w:p>
        </w:tc>
        <w:tc>
          <w:tcPr>
            <w:tcW w:w="0" w:type="auto"/>
            <w:vAlign w:val="center"/>
            <w:hideMark/>
          </w:tcPr>
          <w:p w:rsidR="009F1945" w:rsidRPr="00E53414" w:rsidRDefault="009F1945" w:rsidP="00D70FD7">
            <w:pPr>
              <w:spacing w:before="100" w:beforeAutospacing="1" w:after="100" w:afterAutospacing="1"/>
              <w:rPr>
                <w:sz w:val="28"/>
                <w:szCs w:val="28"/>
                <w:lang w:val="en-US"/>
              </w:rPr>
            </w:pPr>
          </w:p>
        </w:tc>
        <w:tc>
          <w:tcPr>
            <w:tcW w:w="0" w:type="auto"/>
            <w:vAlign w:val="center"/>
            <w:hideMark/>
          </w:tcPr>
          <w:p w:rsidR="009F1945" w:rsidRPr="00E53414" w:rsidRDefault="009F1945" w:rsidP="00D70FD7">
            <w:pPr>
              <w:spacing w:before="100" w:beforeAutospacing="1" w:after="100" w:afterAutospacing="1"/>
              <w:rPr>
                <w:sz w:val="28"/>
                <w:szCs w:val="28"/>
                <w:lang w:val="en-US"/>
              </w:rPr>
            </w:pPr>
          </w:p>
        </w:tc>
      </w:tr>
    </w:tbl>
    <w:p w:rsidR="009F1945" w:rsidRPr="00E53414" w:rsidRDefault="009F1945" w:rsidP="009F1945">
      <w:pPr>
        <w:rPr>
          <w:sz w:val="28"/>
          <w:szCs w:val="28"/>
        </w:rPr>
      </w:pPr>
    </w:p>
    <w:p w:rsidR="000D4AA1" w:rsidRDefault="006B4F3E" w:rsidP="009A5618">
      <w:pPr>
        <w:ind w:left="-900"/>
        <w:jc w:val="both"/>
        <w:rPr>
          <w:sz w:val="28"/>
          <w:szCs w:val="28"/>
        </w:rPr>
      </w:pPr>
      <w:r>
        <w:rPr>
          <w:noProof/>
          <w:sz w:val="28"/>
          <w:szCs w:val="28"/>
        </w:rPr>
        <w:lastRenderedPageBreak/>
        <w:drawing>
          <wp:inline distT="0" distB="0" distL="0" distR="0">
            <wp:extent cx="5886450" cy="8105775"/>
            <wp:effectExtent l="0" t="0" r="0" b="9525"/>
            <wp:docPr id="1" name="Рисунок 1" descr="Сертификат соответств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ртификат соответств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6450" cy="8105775"/>
                    </a:xfrm>
                    <a:prstGeom prst="rect">
                      <a:avLst/>
                    </a:prstGeom>
                    <a:noFill/>
                    <a:ln>
                      <a:noFill/>
                    </a:ln>
                  </pic:spPr>
                </pic:pic>
              </a:graphicData>
            </a:graphic>
          </wp:inline>
        </w:drawing>
      </w:r>
    </w:p>
    <w:p w:rsidR="007E3FF6" w:rsidRPr="00E53414" w:rsidRDefault="006B4F3E" w:rsidP="009A5618">
      <w:pPr>
        <w:ind w:left="-900"/>
        <w:jc w:val="both"/>
        <w:rPr>
          <w:sz w:val="28"/>
          <w:szCs w:val="28"/>
        </w:rPr>
      </w:pPr>
      <w:r>
        <w:rPr>
          <w:noProof/>
          <w:sz w:val="28"/>
          <w:szCs w:val="28"/>
        </w:rPr>
        <w:lastRenderedPageBreak/>
        <w:drawing>
          <wp:inline distT="0" distB="0" distL="0" distR="0">
            <wp:extent cx="5895975" cy="8324850"/>
            <wp:effectExtent l="0" t="0" r="9525" b="0"/>
            <wp:docPr id="2" name="Рисунок 2" descr="Сертификат соответствия на Анол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ртификат соответствия на Аноли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5975" cy="8324850"/>
                    </a:xfrm>
                    <a:prstGeom prst="rect">
                      <a:avLst/>
                    </a:prstGeom>
                    <a:noFill/>
                    <a:ln>
                      <a:noFill/>
                    </a:ln>
                  </pic:spPr>
                </pic:pic>
              </a:graphicData>
            </a:graphic>
          </wp:inline>
        </w:drawing>
      </w:r>
    </w:p>
    <w:sectPr w:rsidR="007E3FF6" w:rsidRPr="00E53414" w:rsidSect="00443F51">
      <w:pgSz w:w="11906" w:h="16838"/>
      <w:pgMar w:top="1134" w:right="92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sis Sans Text Medium">
    <w:altName w:val="Arial"/>
    <w:panose1 w:val="00000000000000000000"/>
    <w:charset w:val="00"/>
    <w:family w:val="swiss"/>
    <w:notTrueType/>
    <w:pitch w:val="variable"/>
    <w:sig w:usb0="A00002EF" w:usb1="4000203A" w:usb2="0000002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57268"/>
    <w:multiLevelType w:val="hybridMultilevel"/>
    <w:tmpl w:val="ACDC06EC"/>
    <w:lvl w:ilvl="0" w:tplc="A198C5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43644F9"/>
    <w:multiLevelType w:val="multilevel"/>
    <w:tmpl w:val="72A8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BEE"/>
    <w:rsid w:val="000168F9"/>
    <w:rsid w:val="000D4AA1"/>
    <w:rsid w:val="0011350C"/>
    <w:rsid w:val="0012364F"/>
    <w:rsid w:val="0013427F"/>
    <w:rsid w:val="001F5F11"/>
    <w:rsid w:val="00220DC8"/>
    <w:rsid w:val="002708CC"/>
    <w:rsid w:val="00281207"/>
    <w:rsid w:val="00286BE5"/>
    <w:rsid w:val="00346F53"/>
    <w:rsid w:val="00392939"/>
    <w:rsid w:val="003D2210"/>
    <w:rsid w:val="00443F51"/>
    <w:rsid w:val="004D4A0F"/>
    <w:rsid w:val="005C2027"/>
    <w:rsid w:val="005F0768"/>
    <w:rsid w:val="00604BEE"/>
    <w:rsid w:val="0063057C"/>
    <w:rsid w:val="00654422"/>
    <w:rsid w:val="006B4F3E"/>
    <w:rsid w:val="006D664F"/>
    <w:rsid w:val="00775149"/>
    <w:rsid w:val="007E3FF6"/>
    <w:rsid w:val="008063E8"/>
    <w:rsid w:val="00826217"/>
    <w:rsid w:val="008A4B70"/>
    <w:rsid w:val="008A599F"/>
    <w:rsid w:val="008C2767"/>
    <w:rsid w:val="00911356"/>
    <w:rsid w:val="009216DB"/>
    <w:rsid w:val="009A5618"/>
    <w:rsid w:val="009F1945"/>
    <w:rsid w:val="009F30B9"/>
    <w:rsid w:val="00A301E2"/>
    <w:rsid w:val="00A54ACB"/>
    <w:rsid w:val="00B85488"/>
    <w:rsid w:val="00BE7552"/>
    <w:rsid w:val="00C067C4"/>
    <w:rsid w:val="00C56456"/>
    <w:rsid w:val="00CF2AE6"/>
    <w:rsid w:val="00DB1D02"/>
    <w:rsid w:val="00DF2875"/>
    <w:rsid w:val="00E41ABA"/>
    <w:rsid w:val="00E52BC0"/>
    <w:rsid w:val="00E53414"/>
    <w:rsid w:val="00E7030B"/>
    <w:rsid w:val="00F40605"/>
    <w:rsid w:val="00FA69A4"/>
    <w:rsid w:val="00FE6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F51"/>
    <w:rPr>
      <w:sz w:val="24"/>
      <w:szCs w:val="24"/>
    </w:rPr>
  </w:style>
  <w:style w:type="paragraph" w:styleId="2">
    <w:name w:val="heading 2"/>
    <w:basedOn w:val="a"/>
    <w:link w:val="20"/>
    <w:uiPriority w:val="1"/>
    <w:qFormat/>
    <w:rsid w:val="00911356"/>
    <w:pPr>
      <w:widowControl w:val="0"/>
      <w:autoSpaceDE w:val="0"/>
      <w:autoSpaceDN w:val="0"/>
      <w:ind w:left="113"/>
      <w:outlineLvl w:val="1"/>
    </w:pPr>
    <w:rPr>
      <w:rFonts w:ascii="Genesis Sans Text Medium" w:eastAsia="Genesis Sans Text Medium" w:hAnsi="Genesis Sans Text Medium"/>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43F51"/>
    <w:rPr>
      <w:color w:val="0000FF"/>
      <w:u w:val="single"/>
    </w:rPr>
  </w:style>
  <w:style w:type="character" w:styleId="a4">
    <w:name w:val="FollowedHyperlink"/>
    <w:rsid w:val="00443F51"/>
    <w:rPr>
      <w:color w:val="800080"/>
      <w:u w:val="single"/>
    </w:rPr>
  </w:style>
  <w:style w:type="paragraph" w:styleId="a5">
    <w:name w:val="Body Text Indent"/>
    <w:basedOn w:val="a"/>
    <w:rsid w:val="00443F51"/>
    <w:pPr>
      <w:ind w:left="-900"/>
    </w:pPr>
    <w:rPr>
      <w:rFonts w:ascii="Bookman Old Style" w:hAnsi="Bookman Old Style"/>
      <w:sz w:val="28"/>
    </w:rPr>
  </w:style>
  <w:style w:type="paragraph" w:styleId="a6">
    <w:name w:val="Document Map"/>
    <w:basedOn w:val="a"/>
    <w:semiHidden/>
    <w:rsid w:val="00604BEE"/>
    <w:pPr>
      <w:shd w:val="clear" w:color="auto" w:fill="000080"/>
    </w:pPr>
    <w:rPr>
      <w:rFonts w:ascii="Tahoma" w:hAnsi="Tahoma" w:cs="Tahoma"/>
      <w:sz w:val="20"/>
      <w:szCs w:val="20"/>
    </w:rPr>
  </w:style>
  <w:style w:type="character" w:customStyle="1" w:styleId="20">
    <w:name w:val="Заголовок 2 Знак"/>
    <w:link w:val="2"/>
    <w:uiPriority w:val="1"/>
    <w:rsid w:val="00911356"/>
    <w:rPr>
      <w:rFonts w:ascii="Genesis Sans Text Medium" w:eastAsia="Genesis Sans Text Medium" w:hAnsi="Genesis Sans Text Medium" w:cs="Genesis Sans Text Medium"/>
      <w:sz w:val="28"/>
      <w:szCs w:val="28"/>
      <w:lang w:eastAsia="en-US"/>
    </w:rPr>
  </w:style>
  <w:style w:type="paragraph" w:styleId="a7">
    <w:name w:val="Body Text"/>
    <w:basedOn w:val="a"/>
    <w:link w:val="a8"/>
    <w:uiPriority w:val="99"/>
    <w:unhideWhenUsed/>
    <w:rsid w:val="00911356"/>
    <w:pPr>
      <w:spacing w:after="120"/>
    </w:pPr>
  </w:style>
  <w:style w:type="character" w:customStyle="1" w:styleId="a8">
    <w:name w:val="Основной текст Знак"/>
    <w:link w:val="a7"/>
    <w:uiPriority w:val="99"/>
    <w:rsid w:val="00911356"/>
    <w:rPr>
      <w:sz w:val="24"/>
      <w:szCs w:val="24"/>
    </w:rPr>
  </w:style>
  <w:style w:type="paragraph" w:styleId="a9">
    <w:name w:val="Normal (Web)"/>
    <w:basedOn w:val="a"/>
    <w:uiPriority w:val="99"/>
    <w:unhideWhenUsed/>
    <w:rsid w:val="00911356"/>
    <w:pPr>
      <w:spacing w:before="100" w:beforeAutospacing="1" w:after="100" w:afterAutospacing="1"/>
    </w:pPr>
  </w:style>
  <w:style w:type="paragraph" w:styleId="aa">
    <w:name w:val="Balloon Text"/>
    <w:basedOn w:val="a"/>
    <w:link w:val="ab"/>
    <w:rsid w:val="00B85488"/>
    <w:rPr>
      <w:rFonts w:ascii="Arial" w:hAnsi="Arial"/>
      <w:sz w:val="18"/>
      <w:szCs w:val="18"/>
    </w:rPr>
  </w:style>
  <w:style w:type="character" w:customStyle="1" w:styleId="ab">
    <w:name w:val="Текст выноски Знак"/>
    <w:link w:val="aa"/>
    <w:rsid w:val="00B85488"/>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F51"/>
    <w:rPr>
      <w:sz w:val="24"/>
      <w:szCs w:val="24"/>
    </w:rPr>
  </w:style>
  <w:style w:type="paragraph" w:styleId="2">
    <w:name w:val="heading 2"/>
    <w:basedOn w:val="a"/>
    <w:link w:val="20"/>
    <w:uiPriority w:val="1"/>
    <w:qFormat/>
    <w:rsid w:val="00911356"/>
    <w:pPr>
      <w:widowControl w:val="0"/>
      <w:autoSpaceDE w:val="0"/>
      <w:autoSpaceDN w:val="0"/>
      <w:ind w:left="113"/>
      <w:outlineLvl w:val="1"/>
    </w:pPr>
    <w:rPr>
      <w:rFonts w:ascii="Genesis Sans Text Medium" w:eastAsia="Genesis Sans Text Medium" w:hAnsi="Genesis Sans Text Medium"/>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43F51"/>
    <w:rPr>
      <w:color w:val="0000FF"/>
      <w:u w:val="single"/>
    </w:rPr>
  </w:style>
  <w:style w:type="character" w:styleId="a4">
    <w:name w:val="FollowedHyperlink"/>
    <w:rsid w:val="00443F51"/>
    <w:rPr>
      <w:color w:val="800080"/>
      <w:u w:val="single"/>
    </w:rPr>
  </w:style>
  <w:style w:type="paragraph" w:styleId="a5">
    <w:name w:val="Body Text Indent"/>
    <w:basedOn w:val="a"/>
    <w:rsid w:val="00443F51"/>
    <w:pPr>
      <w:ind w:left="-900"/>
    </w:pPr>
    <w:rPr>
      <w:rFonts w:ascii="Bookman Old Style" w:hAnsi="Bookman Old Style"/>
      <w:sz w:val="28"/>
    </w:rPr>
  </w:style>
  <w:style w:type="paragraph" w:styleId="a6">
    <w:name w:val="Document Map"/>
    <w:basedOn w:val="a"/>
    <w:semiHidden/>
    <w:rsid w:val="00604BEE"/>
    <w:pPr>
      <w:shd w:val="clear" w:color="auto" w:fill="000080"/>
    </w:pPr>
    <w:rPr>
      <w:rFonts w:ascii="Tahoma" w:hAnsi="Tahoma" w:cs="Tahoma"/>
      <w:sz w:val="20"/>
      <w:szCs w:val="20"/>
    </w:rPr>
  </w:style>
  <w:style w:type="character" w:customStyle="1" w:styleId="20">
    <w:name w:val="Заголовок 2 Знак"/>
    <w:link w:val="2"/>
    <w:uiPriority w:val="1"/>
    <w:rsid w:val="00911356"/>
    <w:rPr>
      <w:rFonts w:ascii="Genesis Sans Text Medium" w:eastAsia="Genesis Sans Text Medium" w:hAnsi="Genesis Sans Text Medium" w:cs="Genesis Sans Text Medium"/>
      <w:sz w:val="28"/>
      <w:szCs w:val="28"/>
      <w:lang w:eastAsia="en-US"/>
    </w:rPr>
  </w:style>
  <w:style w:type="paragraph" w:styleId="a7">
    <w:name w:val="Body Text"/>
    <w:basedOn w:val="a"/>
    <w:link w:val="a8"/>
    <w:uiPriority w:val="99"/>
    <w:unhideWhenUsed/>
    <w:rsid w:val="00911356"/>
    <w:pPr>
      <w:spacing w:after="120"/>
    </w:pPr>
  </w:style>
  <w:style w:type="character" w:customStyle="1" w:styleId="a8">
    <w:name w:val="Основной текст Знак"/>
    <w:link w:val="a7"/>
    <w:uiPriority w:val="99"/>
    <w:rsid w:val="00911356"/>
    <w:rPr>
      <w:sz w:val="24"/>
      <w:szCs w:val="24"/>
    </w:rPr>
  </w:style>
  <w:style w:type="paragraph" w:styleId="a9">
    <w:name w:val="Normal (Web)"/>
    <w:basedOn w:val="a"/>
    <w:uiPriority w:val="99"/>
    <w:unhideWhenUsed/>
    <w:rsid w:val="00911356"/>
    <w:pPr>
      <w:spacing w:before="100" w:beforeAutospacing="1" w:after="100" w:afterAutospacing="1"/>
    </w:pPr>
  </w:style>
  <w:style w:type="paragraph" w:styleId="aa">
    <w:name w:val="Balloon Text"/>
    <w:basedOn w:val="a"/>
    <w:link w:val="ab"/>
    <w:rsid w:val="00B85488"/>
    <w:rPr>
      <w:rFonts w:ascii="Arial" w:hAnsi="Arial"/>
      <w:sz w:val="18"/>
      <w:szCs w:val="18"/>
    </w:rPr>
  </w:style>
  <w:style w:type="character" w:customStyle="1" w:styleId="ab">
    <w:name w:val="Текст выноски Знак"/>
    <w:link w:val="aa"/>
    <w:rsid w:val="00B85488"/>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3CFC8-1B45-417B-85DA-96DC42A07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1269</Words>
  <Characters>7234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ООО «Полюс-Лайн»                                 OOO «Polus-Lain”</vt:lpstr>
    </vt:vector>
  </TitlesOfParts>
  <Company/>
  <LinksUpToDate>false</LinksUpToDate>
  <CharactersWithSpaces>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«Полюс-Лайн»                                 OOO «Polus-Lain”</dc:title>
  <dc:creator>Lena</dc:creator>
  <cp:lastModifiedBy>user</cp:lastModifiedBy>
  <cp:revision>2</cp:revision>
  <cp:lastPrinted>2020-09-17T09:40:00Z</cp:lastPrinted>
  <dcterms:created xsi:type="dcterms:W3CDTF">2020-09-28T14:40:00Z</dcterms:created>
  <dcterms:modified xsi:type="dcterms:W3CDTF">2020-09-28T14:40:00Z</dcterms:modified>
</cp:coreProperties>
</file>